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92E7F" w14:textId="65C54077" w:rsidR="004C1D45" w:rsidRDefault="004C1D45" w:rsidP="004C1D45">
      <w:pPr>
        <w:jc w:val="center"/>
        <w:rPr>
          <w:noProof/>
        </w:rPr>
      </w:pPr>
      <w:r w:rsidRPr="000A4A04">
        <w:rPr>
          <w:rFonts w:hint="eastAsia"/>
          <w:noProof/>
        </w:rPr>
        <mc:AlternateContent>
          <mc:Choice Requires="wps">
            <w:drawing>
              <wp:anchor distT="0" distB="0" distL="114300" distR="114300" simplePos="0" relativeHeight="251661824" behindDoc="0" locked="0" layoutInCell="1" allowOverlap="1" wp14:anchorId="62D59AA4" wp14:editId="379A67BC">
                <wp:simplePos x="0" y="0"/>
                <wp:positionH relativeFrom="column">
                  <wp:posOffset>-323850</wp:posOffset>
                </wp:positionH>
                <wp:positionV relativeFrom="paragraph">
                  <wp:posOffset>-457200</wp:posOffset>
                </wp:positionV>
                <wp:extent cx="685800" cy="228600"/>
                <wp:effectExtent l="0" t="0" r="4445" b="38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3C67B" w14:textId="77777777" w:rsidR="004C1D45" w:rsidRDefault="004C1D45" w:rsidP="004C1D45">
                            <w:r>
                              <w:rPr>
                                <w:rFonts w:hint="eastAsia"/>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59AA4" id="_x0000_t202" coordsize="21600,21600" o:spt="202" path="m,l,21600r21600,l21600,xe">
                <v:stroke joinstyle="miter"/>
                <v:path gradientshapeok="t" o:connecttype="rect"/>
              </v:shapetype>
              <v:shape id="Text Box 10" o:spid="_x0000_s1026" type="#_x0000_t202" style="position:absolute;left:0;text-align:left;margin-left:-25.5pt;margin-top:-36pt;width:5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8hhAIAABQFAAAOAAAAZHJzL2Uyb0RvYy54bWysVNuO2yAQfa/Uf0C8Z32Rk7WtOKu9NFWl&#10;7UXa7QcQwDEqBgok9rbaf++Ak91sL1JV1Q8YmOEwM+cMy4uxl2jPrRNaNTg7SzHiimom1LbBn+/X&#10;sxIj54liRGrFG/zAHb5YvX61HEzNc91pybhFAKJcPZgGd96bOkkc7XhP3Jk2XIGx1bYnHpZ2mzBL&#10;BkDvZZKn6SIZtGXGasqdg92byYhXEb9tOfUf29Zxj2SDITYfRxvHTRiT1ZLUW0tMJ+ghDPIPUfRE&#10;KLj0CeqGeIJ2VvwC1QtqtdOtP6O6T3TbCspjDpBNlv6UzV1HDI+5QHGceSqT+3+w9MP+k0WCNTjH&#10;SJEeKLrno0dXekRZLM9gXA1edwb8/Aj7QHNM1ZlbTb84pPR1R9SWX1qrh44TBuFlobDJydFAiKtd&#10;ANkM7zWDe8jO6wg0trYPtYNqIEAHmh6eqAmxUNhclPMyBQsFU56XC5iHG0h9PGys82+57lGYNNgC&#10;8xGc7G+dn1yPLuEup6VgayFlXNjt5lpatCegknX8Dugv3KQKzkqHYxPitAMxwh3BFqKNrH+vsrxI&#10;r/Jqtl6U57NiXcxn1XlaztKsuqoWaVEVN+vHEGBW1J1gjKtbofhRgVnxdwwfemHSTtQgGhpczfP5&#10;xNAfk0zj97ske+GhIaXoGwwFhy84kTrw+kaxOPdEyGmevAw/EgI1OP5jVaIKAvGTBPy4GaPeokSC&#10;KDaaPYAsrAbagGF4TGDSafsNowEas8Hu645YjpF8p0Ba50VezaGT46IsKzhiTw2bEwNRFIAa7DGa&#10;ptd+6v2dsWLbwT2TlJW+BDG2IgrlOaaDhKH1YkaHZyL09uk6ej0/ZqsfAAAA//8DAFBLAwQUAAYA&#10;CAAAACEA2yfTZtwAAAAKAQAADwAAAGRycy9kb3ducmV2LnhtbExPyW7CMBC9V+o/WIPUGzhQsSiN&#10;gyhSVXEEqp6HeJoEvESxIaZf3+mpPc2bmae3FOtkjbhRH1rvFEwnGQhyldetqxV8HN/GKxAhotNo&#10;vCMFdwqwLh8fCsy1H9yebodYCxZxIUcFTYxdLmWoGrIYJr4jx78v31uMvPa11D0OLG6NnGXZQlps&#10;HTs02NG2oepyuFoFu0+6v6/Q7Lvt+TJ8p/p1t9FJqadR2ryAiJTiHxl+43N0KDnTyV+dDsIoGM+n&#10;3CUyWM4YMGO+5Hniw/MiA1kW8n+F8gcAAP//AwBQSwECLQAUAAYACAAAACEAtoM4kv4AAADhAQAA&#10;EwAAAAAAAAAAAAAAAAAAAAAAW0NvbnRlbnRfVHlwZXNdLnhtbFBLAQItABQABgAIAAAAIQA4/SH/&#10;1gAAAJQBAAALAAAAAAAAAAAAAAAAAC8BAABfcmVscy8ucmVsc1BLAQItABQABgAIAAAAIQAGiN8h&#10;hAIAABQFAAAOAAAAAAAAAAAAAAAAAC4CAABkcnMvZTJvRG9jLnhtbFBLAQItABQABgAIAAAAIQDb&#10;J9Nm3AAAAAoBAAAPAAAAAAAAAAAAAAAAAN4EAABkcnMvZG93bnJldi54bWxQSwUGAAAAAAQABADz&#10;AAAA5wUAAAAA&#10;" stroked="f">
                <v:textbox inset="5.85pt,.7pt,5.85pt,.7pt">
                  <w:txbxContent>
                    <w:p w14:paraId="41E3C67B" w14:textId="77777777" w:rsidR="004C1D45" w:rsidRDefault="004C1D45" w:rsidP="004C1D45">
                      <w:r>
                        <w:rPr>
                          <w:rFonts w:hint="eastAsia"/>
                        </w:rPr>
                        <w:t>別添</w:t>
                      </w:r>
                    </w:p>
                  </w:txbxContent>
                </v:textbox>
              </v:shape>
            </w:pict>
          </mc:Fallback>
        </mc:AlternateContent>
      </w:r>
      <w:r w:rsidR="00C061AA">
        <w:rPr>
          <w:rFonts w:hint="eastAsia"/>
          <w:noProof/>
        </w:rPr>
        <w:t>デビットカード取引</w:t>
      </w:r>
      <w:r w:rsidR="00B502F3">
        <w:rPr>
          <w:rFonts w:hint="eastAsia"/>
          <w:noProof/>
        </w:rPr>
        <w:t>規定の改正</w:t>
      </w:r>
      <w:r w:rsidRPr="00F6132B">
        <w:rPr>
          <w:rFonts w:hint="eastAsia"/>
          <w:noProof/>
        </w:rPr>
        <w:t>新旧対照表</w:t>
      </w:r>
    </w:p>
    <w:p w14:paraId="00FB747A" w14:textId="35283387" w:rsidR="004C1D45" w:rsidRPr="000A4A04" w:rsidRDefault="004C1D45" w:rsidP="004C1D45">
      <w:pPr>
        <w:spacing w:line="340" w:lineRule="exact"/>
        <w:jc w:val="right"/>
      </w:pPr>
      <w:r w:rsidRPr="000A4A04">
        <w:rPr>
          <w:rFonts w:hint="eastAsia"/>
        </w:rPr>
        <w:t>（下線は、</w:t>
      </w:r>
      <w:r w:rsidR="00B502F3">
        <w:rPr>
          <w:rFonts w:hint="eastAsia"/>
        </w:rPr>
        <w:t>改正</w:t>
      </w:r>
      <w:r w:rsidRPr="000A4A04">
        <w:rPr>
          <w:rFonts w:hint="eastAsia"/>
        </w:rPr>
        <w:t>箇所）</w:t>
      </w:r>
    </w:p>
    <w:tbl>
      <w:tblPr>
        <w:tblpPr w:leftFromText="142" w:rightFromText="142" w:vertAnchor="text" w:horzAnchor="margin" w:tblpY="607"/>
        <w:tblW w:w="2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gridCol w:w="10201"/>
      </w:tblGrid>
      <w:tr w:rsidR="004C1D45" w14:paraId="14DED6B5" w14:textId="77777777" w:rsidTr="004C1D45">
        <w:trPr>
          <w:tblHeader/>
        </w:trPr>
        <w:tc>
          <w:tcPr>
            <w:tcW w:w="10201" w:type="dxa"/>
            <w:shd w:val="clear" w:color="auto" w:fill="auto"/>
          </w:tcPr>
          <w:p w14:paraId="1B2C9CE3" w14:textId="77777777" w:rsidR="004C1D45" w:rsidRDefault="004C1D45" w:rsidP="004C1D45">
            <w:pPr>
              <w:jc w:val="center"/>
            </w:pPr>
            <w:r>
              <w:rPr>
                <w:rFonts w:hint="eastAsia"/>
              </w:rPr>
              <w:t>新</w:t>
            </w:r>
          </w:p>
        </w:tc>
        <w:tc>
          <w:tcPr>
            <w:tcW w:w="10201" w:type="dxa"/>
            <w:shd w:val="clear" w:color="auto" w:fill="auto"/>
          </w:tcPr>
          <w:p w14:paraId="198B6CEF" w14:textId="77777777" w:rsidR="004C1D45" w:rsidRDefault="004C1D45" w:rsidP="004C1D45">
            <w:pPr>
              <w:jc w:val="center"/>
            </w:pPr>
            <w:r>
              <w:rPr>
                <w:rFonts w:hint="eastAsia"/>
              </w:rPr>
              <w:t>旧</w:t>
            </w:r>
          </w:p>
        </w:tc>
      </w:tr>
      <w:tr w:rsidR="004C1D45" w14:paraId="11154631" w14:textId="77777777" w:rsidTr="004C1D45">
        <w:trPr>
          <w:trHeight w:val="3577"/>
        </w:trPr>
        <w:tc>
          <w:tcPr>
            <w:tcW w:w="10201" w:type="dxa"/>
            <w:shd w:val="clear" w:color="auto" w:fill="auto"/>
          </w:tcPr>
          <w:p w14:paraId="43DF94FA" w14:textId="77777777" w:rsidR="004C1D45" w:rsidRPr="0034363D" w:rsidRDefault="004C1D45" w:rsidP="004C1D45">
            <w:pPr>
              <w:tabs>
                <w:tab w:val="left" w:pos="1102"/>
                <w:tab w:val="left" w:pos="1252"/>
              </w:tabs>
              <w:jc w:val="center"/>
              <w:rPr>
                <w:sz w:val="24"/>
              </w:rPr>
            </w:pPr>
            <w:r>
              <w:rPr>
                <w:rFonts w:hint="eastAsia"/>
                <w:sz w:val="24"/>
              </w:rPr>
              <w:t>デビットカード取引規定</w:t>
            </w:r>
          </w:p>
          <w:p w14:paraId="73630FA3" w14:textId="77777777" w:rsidR="004C1D45" w:rsidRPr="004D5F96" w:rsidRDefault="004C1D45" w:rsidP="004C1D45"/>
          <w:p w14:paraId="3A5BD1BB" w14:textId="2E4D45AD" w:rsidR="004C1D45" w:rsidRPr="004C1D45" w:rsidRDefault="004C1D45" w:rsidP="004C1D45">
            <w:pPr>
              <w:rPr>
                <w:rFonts w:asciiTheme="majorEastAsia" w:eastAsiaTheme="majorEastAsia" w:hAnsiTheme="majorEastAsia"/>
              </w:rPr>
            </w:pPr>
            <w:r w:rsidRPr="004C1D45">
              <w:rPr>
                <w:rFonts w:asciiTheme="majorEastAsia" w:eastAsiaTheme="majorEastAsia" w:hAnsiTheme="majorEastAsia" w:hint="eastAsia"/>
              </w:rPr>
              <w:t>第１章　デビットカード取引</w:t>
            </w:r>
          </w:p>
          <w:p w14:paraId="6576C6E7" w14:textId="77777777" w:rsidR="004C1D45" w:rsidRDefault="004C1D45" w:rsidP="004C1D45"/>
          <w:p w14:paraId="6F89D3F7" w14:textId="3A16D7DA" w:rsidR="004C1D45" w:rsidRPr="004C1D45" w:rsidRDefault="004C1D45" w:rsidP="004C1D45">
            <w:pPr>
              <w:rPr>
                <w:rFonts w:asciiTheme="majorEastAsia" w:eastAsiaTheme="majorEastAsia" w:hAnsiTheme="majorEastAsia"/>
              </w:rPr>
            </w:pPr>
            <w:r w:rsidRPr="004C1D45">
              <w:rPr>
                <w:rFonts w:asciiTheme="majorEastAsia" w:eastAsiaTheme="majorEastAsia" w:hAnsiTheme="majorEastAsia" w:hint="eastAsia"/>
              </w:rPr>
              <w:t>１～４</w:t>
            </w:r>
            <w:r>
              <w:rPr>
                <w:rFonts w:asciiTheme="majorEastAsia" w:eastAsiaTheme="majorEastAsia" w:hAnsiTheme="majorEastAsia" w:hint="eastAsia"/>
              </w:rPr>
              <w:t xml:space="preserve">　　　　　　　　　　　　　　　　　　　（略）</w:t>
            </w:r>
          </w:p>
          <w:p w14:paraId="1B20ED29" w14:textId="77777777" w:rsidR="004C1D45" w:rsidRDefault="004C1D45" w:rsidP="004C1D45"/>
          <w:p w14:paraId="15958D30" w14:textId="77777777" w:rsidR="004C1D45" w:rsidRPr="004C1D45" w:rsidRDefault="004C1D45" w:rsidP="004C1D45">
            <w:pPr>
              <w:rPr>
                <w:rFonts w:ascii="ＭＳ ゴシック" w:eastAsia="ＭＳ ゴシック" w:hAnsi="ＭＳ ゴシック"/>
              </w:rPr>
            </w:pPr>
            <w:r w:rsidRPr="004C1D45">
              <w:rPr>
                <w:rFonts w:ascii="ＭＳ ゴシック" w:eastAsia="ＭＳ ゴシック" w:hAnsi="ＭＳ ゴシック" w:hint="eastAsia"/>
              </w:rPr>
              <w:t>５.（読替規定）</w:t>
            </w:r>
          </w:p>
          <w:p w14:paraId="255637FE" w14:textId="7B46630F" w:rsidR="004C1D45" w:rsidRDefault="004C1D45" w:rsidP="004C1D45">
            <w:pPr>
              <w:ind w:left="210" w:hangingChars="100" w:hanging="210"/>
              <w:rPr>
                <w:szCs w:val="21"/>
              </w:rPr>
            </w:pPr>
            <w:r w:rsidRPr="00846DFE">
              <w:rPr>
                <w:rFonts w:hint="eastAsia"/>
                <w:szCs w:val="21"/>
              </w:rPr>
              <w:t xml:space="preserve">　カードをデビットカード取引に利用する場合におけるカード規定ならびにＩＣカード規定の適用については、　同規定第</w:t>
            </w:r>
            <w:r w:rsidRPr="00846DFE">
              <w:rPr>
                <w:rFonts w:hint="eastAsia"/>
                <w:color w:val="FF0000"/>
                <w:szCs w:val="21"/>
                <w:u w:val="single"/>
              </w:rPr>
              <w:t>７</w:t>
            </w:r>
            <w:r w:rsidRPr="00846DFE">
              <w:rPr>
                <w:rFonts w:hint="eastAsia"/>
                <w:szCs w:val="21"/>
              </w:rPr>
              <w:t>条中「代理</w:t>
            </w:r>
            <w:r w:rsidR="00A157C8">
              <w:rPr>
                <w:rFonts w:hint="eastAsia"/>
                <w:szCs w:val="21"/>
              </w:rPr>
              <w:t>人による預入れ・払戻しおよび振込」とあるのは「代理人による</w:t>
            </w:r>
            <w:r w:rsidRPr="00846DFE">
              <w:rPr>
                <w:rFonts w:hint="eastAsia"/>
                <w:szCs w:val="21"/>
              </w:rPr>
              <w:t>預入れ・払戻し・振込およびデビットカード取引」と、同規定第７条第１項中「代理人による貯金の預入れ・払戻しおよび振込の依頼をする場合」とあるのは「代理人による貯金の預入れ・払戻し・振込の依頼およびデビットカード取引をする場合」と、同規定第</w:t>
            </w:r>
            <w:r w:rsidRPr="004C1D45">
              <w:rPr>
                <w:rFonts w:hint="eastAsia"/>
                <w:color w:val="FF0000"/>
                <w:szCs w:val="21"/>
                <w:u w:val="single"/>
              </w:rPr>
              <w:t>15</w:t>
            </w:r>
            <w:r w:rsidRPr="00846DFE">
              <w:rPr>
                <w:rFonts w:hint="eastAsia"/>
                <w:szCs w:val="21"/>
              </w:rPr>
              <w:t>条中「貯金機・支払機・振込機」とあるのは「端末機」と読み替えるものとします。</w:t>
            </w:r>
          </w:p>
          <w:p w14:paraId="4464445C" w14:textId="77777777" w:rsidR="004C1D45" w:rsidRPr="004C1D45" w:rsidRDefault="004C1D45" w:rsidP="004C1D45">
            <w:pPr>
              <w:ind w:left="210" w:hangingChars="100" w:hanging="210"/>
              <w:rPr>
                <w:szCs w:val="21"/>
              </w:rPr>
            </w:pPr>
          </w:p>
          <w:p w14:paraId="77AEBEAC" w14:textId="74AE2E91" w:rsidR="004C1D45" w:rsidRPr="004C1D45" w:rsidRDefault="004C1D45" w:rsidP="004C1D45">
            <w:pPr>
              <w:rPr>
                <w:rFonts w:asciiTheme="majorEastAsia" w:eastAsiaTheme="majorEastAsia" w:hAnsiTheme="majorEastAsia"/>
              </w:rPr>
            </w:pPr>
            <w:r w:rsidRPr="004C1D45">
              <w:rPr>
                <w:rFonts w:asciiTheme="majorEastAsia" w:eastAsiaTheme="majorEastAsia" w:hAnsiTheme="majorEastAsia" w:hint="eastAsia"/>
              </w:rPr>
              <w:t>第２章　キャッシュアウト取引</w:t>
            </w:r>
          </w:p>
          <w:p w14:paraId="593D7586" w14:textId="77777777" w:rsidR="004C1D45" w:rsidRPr="004C1D45" w:rsidRDefault="004C1D45" w:rsidP="004C1D45">
            <w:pPr>
              <w:rPr>
                <w:rFonts w:asciiTheme="majorEastAsia" w:eastAsiaTheme="majorEastAsia" w:hAnsiTheme="majorEastAsia"/>
              </w:rPr>
            </w:pPr>
          </w:p>
          <w:p w14:paraId="05D5BD8E" w14:textId="6C9E403B" w:rsidR="004C1D45" w:rsidRPr="004C1D45" w:rsidRDefault="004C1D45" w:rsidP="004C1D45">
            <w:pPr>
              <w:rPr>
                <w:rFonts w:asciiTheme="majorEastAsia" w:eastAsiaTheme="majorEastAsia" w:hAnsiTheme="majorEastAsia"/>
              </w:rPr>
            </w:pPr>
            <w:r w:rsidRPr="004C1D45">
              <w:rPr>
                <w:rFonts w:asciiTheme="majorEastAsia" w:eastAsiaTheme="majorEastAsia" w:hAnsiTheme="majorEastAsia" w:hint="eastAsia"/>
              </w:rPr>
              <w:t>１～５</w:t>
            </w:r>
            <w:r>
              <w:rPr>
                <w:rFonts w:asciiTheme="majorEastAsia" w:eastAsiaTheme="majorEastAsia" w:hAnsiTheme="majorEastAsia" w:hint="eastAsia"/>
              </w:rPr>
              <w:t xml:space="preserve">　　　　　　　　　　　　　　　　　　 （略）</w:t>
            </w:r>
          </w:p>
          <w:p w14:paraId="57667F5A" w14:textId="77777777" w:rsidR="004C1D45" w:rsidRPr="004C1D45" w:rsidRDefault="004C1D45" w:rsidP="004C1D45">
            <w:pPr>
              <w:rPr>
                <w:rFonts w:asciiTheme="majorEastAsia" w:eastAsiaTheme="majorEastAsia" w:hAnsiTheme="majorEastAsia"/>
              </w:rPr>
            </w:pPr>
          </w:p>
          <w:p w14:paraId="73D5A7CE" w14:textId="77777777" w:rsidR="004C1D45" w:rsidRPr="004C1D45" w:rsidRDefault="004C1D45" w:rsidP="004C1D45">
            <w:pPr>
              <w:rPr>
                <w:rFonts w:asciiTheme="majorEastAsia" w:eastAsiaTheme="majorEastAsia" w:hAnsiTheme="majorEastAsia"/>
              </w:rPr>
            </w:pPr>
            <w:r w:rsidRPr="004C1D45">
              <w:rPr>
                <w:rFonts w:asciiTheme="majorEastAsia" w:eastAsiaTheme="majorEastAsia" w:hAnsiTheme="majorEastAsia" w:hint="eastAsia"/>
              </w:rPr>
              <w:t>６.（読替規定）</w:t>
            </w:r>
          </w:p>
          <w:p w14:paraId="66938504" w14:textId="3E8CE471" w:rsidR="004C1D45" w:rsidRDefault="004C1D45" w:rsidP="004C1D45">
            <w:pPr>
              <w:ind w:leftChars="100" w:left="210" w:firstLineChars="100" w:firstLine="210"/>
            </w:pPr>
            <w:r w:rsidRPr="004C1D45">
              <w:rPr>
                <w:rFonts w:hint="eastAsia"/>
                <w:szCs w:val="21"/>
              </w:rPr>
              <w:t>カードをＣＯデビット取引に利用する場合におけるカード規定ならびにＩＣカード規定の適用については、同規定第</w:t>
            </w:r>
            <w:r w:rsidRPr="004C1D45">
              <w:rPr>
                <w:rFonts w:hint="eastAsia"/>
                <w:color w:val="FF0000"/>
                <w:szCs w:val="21"/>
                <w:u w:val="single"/>
              </w:rPr>
              <w:t>７</w:t>
            </w:r>
            <w:r w:rsidRPr="004C1D45">
              <w:rPr>
                <w:rFonts w:hint="eastAsia"/>
                <w:szCs w:val="21"/>
              </w:rPr>
              <w:t>条中「代理</w:t>
            </w:r>
            <w:r w:rsidR="00A157C8">
              <w:rPr>
                <w:rFonts w:hint="eastAsia"/>
                <w:szCs w:val="21"/>
              </w:rPr>
              <w:t>人による預入れ・払戻しおよび振込」とあるのは「代理人による</w:t>
            </w:r>
            <w:r w:rsidRPr="004C1D45">
              <w:rPr>
                <w:rFonts w:hint="eastAsia"/>
                <w:szCs w:val="21"/>
              </w:rPr>
              <w:t>預入れ・払戻し・振込およびＣＯデビット取引」と、同規定第</w:t>
            </w:r>
            <w:r w:rsidRPr="004C1D45">
              <w:rPr>
                <w:rFonts w:hint="eastAsia"/>
                <w:color w:val="FF0000"/>
                <w:szCs w:val="21"/>
                <w:u w:val="single"/>
              </w:rPr>
              <w:t>７</w:t>
            </w:r>
            <w:r w:rsidRPr="004C1D45">
              <w:rPr>
                <w:rFonts w:hint="eastAsia"/>
                <w:szCs w:val="21"/>
              </w:rPr>
              <w:t>条第１項中「代理人による貯金の預入れ・払戻しおよび振込の依頼をする場合」とあるのは「代理人による貯金の預入れ・払戻し・振込の依頼およびＣＯデビット取引をする場合」と、同規定第</w:t>
            </w:r>
            <w:r w:rsidRPr="004C1D45">
              <w:rPr>
                <w:rFonts w:hint="eastAsia"/>
                <w:color w:val="FF0000"/>
                <w:szCs w:val="21"/>
                <w:u w:val="single"/>
              </w:rPr>
              <w:t>15</w:t>
            </w:r>
            <w:r w:rsidRPr="004C1D45">
              <w:rPr>
                <w:rFonts w:hint="eastAsia"/>
                <w:szCs w:val="21"/>
              </w:rPr>
              <w:t>条中「貯金機・支払機・振込機」とあるのは「端末機」と読み替えるものとします。</w:t>
            </w:r>
            <w:r w:rsidRPr="004C1D45">
              <w:rPr>
                <w:rFonts w:hint="eastAsia"/>
              </w:rPr>
              <w:t xml:space="preserve">　</w:t>
            </w:r>
          </w:p>
          <w:p w14:paraId="6CB7A4BF" w14:textId="77777777" w:rsidR="004C1D45" w:rsidRPr="004C1D45" w:rsidRDefault="004C1D45" w:rsidP="004C1D45">
            <w:pPr>
              <w:ind w:leftChars="100" w:left="210" w:firstLineChars="100" w:firstLine="210"/>
            </w:pPr>
          </w:p>
          <w:p w14:paraId="4462DBF8" w14:textId="17E4D91E" w:rsidR="004C1D45" w:rsidRPr="004C1D45" w:rsidRDefault="004C1D45" w:rsidP="004C1D45">
            <w:pPr>
              <w:rPr>
                <w:rFonts w:ascii="ＭＳ ゴシック" w:eastAsia="ＭＳ ゴシック" w:hAnsi="ＭＳ ゴシック"/>
              </w:rPr>
            </w:pPr>
            <w:r w:rsidRPr="004C1D45">
              <w:rPr>
                <w:rFonts w:ascii="ＭＳ ゴシック" w:eastAsia="ＭＳ ゴシック" w:hAnsi="ＭＳ ゴシック" w:hint="eastAsia"/>
              </w:rPr>
              <w:t>第３章　公金納付</w:t>
            </w:r>
          </w:p>
          <w:p w14:paraId="416A074D" w14:textId="77777777" w:rsidR="004C1D45" w:rsidRPr="004C1D45" w:rsidRDefault="004C1D45" w:rsidP="004C1D45">
            <w:pPr>
              <w:rPr>
                <w:rFonts w:ascii="ＭＳ ゴシック" w:eastAsia="ＭＳ ゴシック" w:hAnsi="ＭＳ ゴシック"/>
              </w:rPr>
            </w:pPr>
          </w:p>
          <w:p w14:paraId="1F9D9A0E" w14:textId="77777777" w:rsidR="004C1D45" w:rsidRPr="004C1D45" w:rsidRDefault="004C1D45" w:rsidP="004C1D45">
            <w:pPr>
              <w:rPr>
                <w:rFonts w:ascii="ＭＳ ゴシック" w:eastAsia="ＭＳ ゴシック" w:hAnsi="ＭＳ ゴシック"/>
                <w:szCs w:val="21"/>
                <w:lang w:eastAsia="zh-TW"/>
              </w:rPr>
            </w:pPr>
            <w:r w:rsidRPr="004C1D45">
              <w:rPr>
                <w:rFonts w:ascii="ＭＳ ゴシック" w:eastAsia="ＭＳ ゴシック" w:hAnsi="ＭＳ ゴシック" w:hint="eastAsia"/>
                <w:szCs w:val="21"/>
                <w:lang w:eastAsia="zh-TW"/>
              </w:rPr>
              <w:t>１．（適用範囲）</w:t>
            </w:r>
          </w:p>
          <w:p w14:paraId="7C2BC035" w14:textId="6D95D521" w:rsidR="004C1D45" w:rsidRDefault="004C1D45" w:rsidP="004C1D45">
            <w:pPr>
              <w:ind w:leftChars="100" w:left="210" w:firstLineChars="100" w:firstLine="210"/>
              <w:rPr>
                <w:szCs w:val="21"/>
              </w:rPr>
            </w:pPr>
            <w:r w:rsidRPr="00C13B8E">
              <w:rPr>
                <w:rFonts w:hint="eastAsia"/>
                <w:color w:val="FF0000"/>
                <w:szCs w:val="21"/>
                <w:u w:val="single"/>
              </w:rPr>
              <w:t>利用者が、次の各号のうちいずれかの者（以下、「公的加盟機関」といいます。）に対して、</w:t>
            </w:r>
            <w:r w:rsidRPr="0057033F">
              <w:rPr>
                <w:rFonts w:hint="eastAsia"/>
                <w:szCs w:val="21"/>
              </w:rPr>
              <w:t>協議会所定の公的加盟機関規約（以下、本章において「規約」といいます。）</w:t>
            </w:r>
            <w:r w:rsidRPr="002B05A6">
              <w:rPr>
                <w:rFonts w:hint="eastAsia"/>
                <w:color w:val="FF0000"/>
                <w:szCs w:val="21"/>
                <w:u w:val="single"/>
              </w:rPr>
              <w:t>（削除）</w:t>
            </w:r>
            <w:r w:rsidRPr="0057033F">
              <w:rPr>
                <w:rFonts w:hint="eastAsia"/>
                <w:szCs w:val="21"/>
              </w:rPr>
              <w:t>に定める公的加盟機関に対する</w:t>
            </w:r>
            <w:r w:rsidRPr="0057033F">
              <w:rPr>
                <w:rFonts w:hint="eastAsia"/>
                <w:szCs w:val="21"/>
              </w:rPr>
              <w:lastRenderedPageBreak/>
              <w:t>公的債務（以下、「公的債務」といいます。）の支払い</w:t>
            </w:r>
            <w:r w:rsidRPr="002B05A6">
              <w:rPr>
                <w:rFonts w:hint="eastAsia"/>
                <w:color w:val="FF0000"/>
                <w:szCs w:val="21"/>
                <w:u w:val="single"/>
              </w:rPr>
              <w:t>を行う</w:t>
            </w:r>
            <w:r w:rsidRPr="0057033F">
              <w:rPr>
                <w:rFonts w:hint="eastAsia"/>
                <w:szCs w:val="21"/>
              </w:rPr>
              <w:t>ために、カードを提示した場合は、</w:t>
            </w:r>
            <w:r w:rsidRPr="002B05A6">
              <w:rPr>
                <w:rFonts w:hint="eastAsia"/>
                <w:color w:val="FF0000"/>
                <w:szCs w:val="21"/>
                <w:u w:val="single"/>
              </w:rPr>
              <w:t>第1号においては規約所定の加盟機関銀行が、第2号においては規約所定の決済代行機関が</w:t>
            </w:r>
            <w:r w:rsidRPr="006F5BAA">
              <w:rPr>
                <w:rFonts w:hint="eastAsia"/>
                <w:szCs w:val="21"/>
              </w:rPr>
              <w:t>当該公的債務</w:t>
            </w:r>
            <w:r w:rsidRPr="0057033F">
              <w:rPr>
                <w:rFonts w:hint="eastAsia"/>
                <w:szCs w:val="21"/>
              </w:rPr>
              <w:t>を支払うものとします。この場合</w:t>
            </w:r>
            <w:r w:rsidRPr="002B05A6">
              <w:rPr>
                <w:rFonts w:hint="eastAsia"/>
                <w:color w:val="FF0000"/>
                <w:szCs w:val="21"/>
                <w:u w:val="single"/>
              </w:rPr>
              <w:t>、利用者は、</w:t>
            </w:r>
            <w:r w:rsidRPr="0057033F">
              <w:rPr>
                <w:rFonts w:hint="eastAsia"/>
                <w:szCs w:val="21"/>
              </w:rPr>
              <w:t>加盟機関銀行に対して当該公的債務相当額</w:t>
            </w:r>
            <w:r w:rsidRPr="002B05A6">
              <w:rPr>
                <w:rFonts w:hint="eastAsia"/>
                <w:color w:val="FF0000"/>
                <w:szCs w:val="21"/>
                <w:u w:val="single"/>
              </w:rPr>
              <w:t>（第2号においては加盟機関銀行が決済代行機関に対し負担する補償債務にかかる費用相当額）</w:t>
            </w:r>
            <w:r w:rsidRPr="006F5BAA">
              <w:rPr>
                <w:rFonts w:hint="eastAsia"/>
                <w:szCs w:val="21"/>
              </w:rPr>
              <w:t>を支払う債務</w:t>
            </w:r>
            <w:r>
              <w:rPr>
                <w:rFonts w:hint="eastAsia"/>
                <w:szCs w:val="21"/>
              </w:rPr>
              <w:t>（</w:t>
            </w:r>
            <w:r w:rsidRPr="0057033F">
              <w:rPr>
                <w:rFonts w:hint="eastAsia"/>
                <w:szCs w:val="21"/>
              </w:rPr>
              <w:t>以下、「補償債務」といいます。）を負担するものとし、当該補償債務を当該カードの貯金口座から貯金の引落し（総合口座取引規定</w:t>
            </w:r>
            <w:r w:rsidR="00DD07FE">
              <w:rPr>
                <w:rFonts w:hint="eastAsia"/>
                <w:szCs w:val="21"/>
              </w:rPr>
              <w:t>、カード規定および</w:t>
            </w:r>
            <w:r w:rsidR="00A157C8">
              <w:rPr>
                <w:rFonts w:hint="eastAsia"/>
                <w:szCs w:val="21"/>
              </w:rPr>
              <w:t>ＩＣカード規定</w:t>
            </w:r>
            <w:r w:rsidRPr="0057033F">
              <w:rPr>
                <w:rFonts w:hint="eastAsia"/>
                <w:szCs w:val="21"/>
              </w:rPr>
              <w:t>にもとづく当座貸越による引落しを含みます。）によって支払う取引（以下、本章において「デビットカード取引」といいます。）については、この章の規定により取扱います。</w:t>
            </w:r>
          </w:p>
          <w:p w14:paraId="3579A924" w14:textId="77777777" w:rsidR="004C1D45" w:rsidRPr="002B05A6" w:rsidRDefault="004C1D45" w:rsidP="004C1D45">
            <w:pPr>
              <w:ind w:leftChars="100" w:left="420" w:hangingChars="100" w:hanging="210"/>
              <w:rPr>
                <w:color w:val="FF0000"/>
                <w:szCs w:val="21"/>
                <w:u w:val="single"/>
              </w:rPr>
            </w:pPr>
            <w:r w:rsidRPr="002B05A6">
              <w:rPr>
                <w:rFonts w:hint="eastAsia"/>
                <w:color w:val="FF0000"/>
                <w:szCs w:val="21"/>
                <w:u w:val="single"/>
              </w:rPr>
              <w:t>(1)　規約を承認のうえ、規約所定の公的加盟機関として登録され、協議会の会員である一または複数の金融機関（以下、本章において「加盟機関銀行」といいます。）と規約所定の公的加盟機関契約を締結した地方公共団体その他協議会所定の機関。ただし、当該公的加盟機関契約の定めに基づき、当組合のカードが公的加盟機関で利用できない場合があります。</w:t>
            </w:r>
          </w:p>
          <w:p w14:paraId="175A9589" w14:textId="77777777" w:rsidR="004C1D45" w:rsidRPr="002B05A6" w:rsidRDefault="004C1D45" w:rsidP="004C1D45">
            <w:pPr>
              <w:ind w:leftChars="100" w:left="420" w:hangingChars="100" w:hanging="210"/>
              <w:rPr>
                <w:color w:val="FF0000"/>
                <w:szCs w:val="21"/>
                <w:u w:val="single"/>
              </w:rPr>
            </w:pPr>
            <w:r w:rsidRPr="002B05A6">
              <w:rPr>
                <w:rFonts w:hint="eastAsia"/>
                <w:color w:val="FF0000"/>
                <w:szCs w:val="21"/>
                <w:u w:val="single"/>
              </w:rPr>
              <w:t>(2)</w:t>
            </w:r>
            <w:r w:rsidRPr="002B05A6">
              <w:rPr>
                <w:color w:val="FF0000"/>
                <w:szCs w:val="21"/>
                <w:u w:val="single"/>
              </w:rPr>
              <w:t xml:space="preserve">  </w:t>
            </w:r>
            <w:r w:rsidRPr="002B05A6">
              <w:rPr>
                <w:rFonts w:hint="eastAsia"/>
                <w:color w:val="FF0000"/>
                <w:szCs w:val="21"/>
                <w:u w:val="single"/>
              </w:rPr>
              <w:t>規約を承認のうえ、規約所定の決済代行機関と規約所定の間接公的加盟機関契約を締結した地方公共団体その他協議会所定の機関。ただし、規約所定の当該間接公的加盟機関契約の定めに基づき、当組合のカードを、間接公的加盟機関で利用することができない場合があります。</w:t>
            </w:r>
          </w:p>
          <w:p w14:paraId="092758E1" w14:textId="77777777" w:rsidR="004C1D45" w:rsidRPr="0057033F" w:rsidRDefault="004C1D45" w:rsidP="004C1D45">
            <w:pPr>
              <w:ind w:leftChars="100" w:left="210"/>
              <w:rPr>
                <w:szCs w:val="21"/>
              </w:rPr>
            </w:pPr>
          </w:p>
          <w:p w14:paraId="45895461" w14:textId="77777777" w:rsidR="004C1D45" w:rsidRPr="0057033F" w:rsidRDefault="004C1D45" w:rsidP="004C1D45">
            <w:pPr>
              <w:rPr>
                <w:rFonts w:ascii="ＭＳ ゴシック" w:eastAsia="ＭＳ ゴシック" w:hAnsi="ＭＳ ゴシック"/>
                <w:szCs w:val="21"/>
              </w:rPr>
            </w:pPr>
            <w:r w:rsidRPr="0057033F">
              <w:rPr>
                <w:rFonts w:ascii="ＭＳ ゴシック" w:eastAsia="ＭＳ ゴシック" w:hAnsi="ＭＳ ゴシック" w:hint="eastAsia"/>
                <w:szCs w:val="21"/>
              </w:rPr>
              <w:t>２．（準用規定等）</w:t>
            </w:r>
          </w:p>
          <w:p w14:paraId="4076E042" w14:textId="77777777" w:rsidR="004C1D45" w:rsidRPr="0057033F" w:rsidRDefault="004C1D45" w:rsidP="004C1D45">
            <w:pPr>
              <w:ind w:left="525" w:hangingChars="250" w:hanging="525"/>
              <w:rPr>
                <w:szCs w:val="21"/>
              </w:rPr>
            </w:pPr>
            <w:r w:rsidRPr="0057033F">
              <w:rPr>
                <w:rFonts w:hint="eastAsia"/>
                <w:szCs w:val="21"/>
              </w:rPr>
              <w:t xml:space="preserve">　(1)  カードをデビットカード取引に利用することについては、前記第１章の２（利用方法等）、３（デビットカード取引契約）、４（貯金の復元等）および５（読替規定）を準用するものとします。この場合において、「加盟店」を「公的加盟機関」と、</w:t>
            </w:r>
            <w:r w:rsidRPr="002C0F5F">
              <w:rPr>
                <w:rFonts w:hint="eastAsia"/>
                <w:color w:val="FF0000"/>
                <w:szCs w:val="21"/>
                <w:u w:val="single"/>
              </w:rPr>
              <w:t>「直接加盟店」を「決済代行機関」と、「加盟店銀行」を「加盟機関銀行」と、</w:t>
            </w:r>
            <w:r w:rsidRPr="0057033F">
              <w:rPr>
                <w:rFonts w:hint="eastAsia"/>
                <w:szCs w:val="21"/>
              </w:rPr>
              <w:t>「売買取引債務」を「補償債務」と読み替えるものとします。</w:t>
            </w:r>
          </w:p>
          <w:p w14:paraId="2B8627B5" w14:textId="7F997B7E" w:rsidR="004C1D45" w:rsidRPr="0057033F" w:rsidRDefault="004C1D45" w:rsidP="004C1D45">
            <w:pPr>
              <w:ind w:left="525" w:hangingChars="250" w:hanging="525"/>
              <w:rPr>
                <w:szCs w:val="21"/>
              </w:rPr>
            </w:pPr>
            <w:r w:rsidRPr="0057033F">
              <w:rPr>
                <w:rFonts w:hint="eastAsia"/>
                <w:szCs w:val="21"/>
              </w:rPr>
              <w:t xml:space="preserve">　(2)</w:t>
            </w:r>
            <w:r>
              <w:rPr>
                <w:rFonts w:hint="eastAsia"/>
                <w:szCs w:val="21"/>
              </w:rPr>
              <w:t>～</w:t>
            </w:r>
            <w:r w:rsidRPr="0057033F">
              <w:rPr>
                <w:rFonts w:hint="eastAsia"/>
                <w:szCs w:val="21"/>
              </w:rPr>
              <w:t xml:space="preserve">(3) </w:t>
            </w:r>
            <w:r>
              <w:rPr>
                <w:rFonts w:hint="eastAsia"/>
                <w:szCs w:val="21"/>
              </w:rPr>
              <w:t xml:space="preserve">　　　　　　　　　　　　　　　　（略）</w:t>
            </w:r>
          </w:p>
          <w:p w14:paraId="54AE1B87" w14:textId="77777777" w:rsidR="004C1D45" w:rsidRPr="004C1D45" w:rsidRDefault="004C1D45" w:rsidP="004C1D45">
            <w:pPr>
              <w:ind w:left="525" w:hangingChars="250" w:hanging="525"/>
              <w:rPr>
                <w:rFonts w:ascii="ＭＳ ゴシック" w:eastAsia="ＭＳ ゴシック" w:hAnsi="ＭＳ ゴシック"/>
                <w:szCs w:val="21"/>
              </w:rPr>
            </w:pPr>
          </w:p>
          <w:p w14:paraId="3662DC8A" w14:textId="491C0BBE" w:rsidR="004C1D45" w:rsidRPr="004C1D45" w:rsidRDefault="004C1D45" w:rsidP="004C1D45">
            <w:pPr>
              <w:ind w:left="525" w:hangingChars="250" w:hanging="525"/>
              <w:rPr>
                <w:rFonts w:ascii="ＭＳ ゴシック" w:eastAsia="ＭＳ ゴシック" w:hAnsi="ＭＳ ゴシック"/>
                <w:szCs w:val="21"/>
              </w:rPr>
            </w:pPr>
            <w:r>
              <w:rPr>
                <w:rFonts w:ascii="ＭＳ ゴシック" w:eastAsia="ＭＳ ゴシック" w:hAnsi="ＭＳ ゴシック" w:hint="eastAsia"/>
                <w:szCs w:val="21"/>
              </w:rPr>
              <w:t>第４章　　　　　　　　　　　　　　　　　　 （</w:t>
            </w:r>
            <w:r w:rsidRPr="004C1D45">
              <w:rPr>
                <w:rFonts w:ascii="ＭＳ ゴシック" w:eastAsia="ＭＳ ゴシック" w:hAnsi="ＭＳ ゴシック" w:hint="eastAsia"/>
                <w:szCs w:val="21"/>
              </w:rPr>
              <w:t>略）</w:t>
            </w:r>
          </w:p>
          <w:p w14:paraId="09B37373" w14:textId="77777777" w:rsidR="004C1D45" w:rsidRDefault="004C1D45" w:rsidP="004C1D45">
            <w:pPr>
              <w:jc w:val="right"/>
            </w:pPr>
            <w:r>
              <w:rPr>
                <w:rFonts w:hint="eastAsia"/>
              </w:rPr>
              <w:t>以　上</w:t>
            </w:r>
          </w:p>
        </w:tc>
        <w:tc>
          <w:tcPr>
            <w:tcW w:w="10201" w:type="dxa"/>
            <w:shd w:val="clear" w:color="auto" w:fill="auto"/>
          </w:tcPr>
          <w:p w14:paraId="4460CA09" w14:textId="77777777" w:rsidR="004C1D45" w:rsidRPr="0034363D" w:rsidRDefault="004C1D45" w:rsidP="004C1D45">
            <w:pPr>
              <w:tabs>
                <w:tab w:val="left" w:pos="1102"/>
                <w:tab w:val="left" w:pos="1252"/>
              </w:tabs>
              <w:jc w:val="center"/>
              <w:rPr>
                <w:sz w:val="24"/>
              </w:rPr>
            </w:pPr>
            <w:r>
              <w:rPr>
                <w:rFonts w:hint="eastAsia"/>
                <w:sz w:val="24"/>
              </w:rPr>
              <w:lastRenderedPageBreak/>
              <w:t>デビットカード取引規定</w:t>
            </w:r>
          </w:p>
          <w:p w14:paraId="50338B24" w14:textId="77777777" w:rsidR="004C1D45" w:rsidRDefault="004C1D45" w:rsidP="004C1D45"/>
          <w:p w14:paraId="646DD60B" w14:textId="42C54069" w:rsidR="004C1D45" w:rsidRPr="004C1D45" w:rsidRDefault="004C1D45" w:rsidP="004C1D45">
            <w:pPr>
              <w:rPr>
                <w:rFonts w:ascii="ＭＳ ゴシック" w:eastAsia="ＭＳ ゴシック" w:hAnsi="ＭＳ ゴシック"/>
              </w:rPr>
            </w:pPr>
            <w:r w:rsidRPr="004C1D45">
              <w:rPr>
                <w:rFonts w:ascii="ＭＳ ゴシック" w:eastAsia="ＭＳ ゴシック" w:hAnsi="ＭＳ ゴシック" w:hint="eastAsia"/>
              </w:rPr>
              <w:t>第１章　デビットカード取引</w:t>
            </w:r>
          </w:p>
          <w:p w14:paraId="2444E6C5" w14:textId="77777777" w:rsidR="004C1D45" w:rsidRDefault="004C1D45" w:rsidP="004C1D45"/>
          <w:p w14:paraId="64B94866" w14:textId="4171C968" w:rsidR="004C1D45" w:rsidRPr="004C1D45" w:rsidRDefault="004C1D45" w:rsidP="004C1D45">
            <w:pPr>
              <w:rPr>
                <w:rFonts w:asciiTheme="majorEastAsia" w:eastAsiaTheme="majorEastAsia" w:hAnsiTheme="majorEastAsia"/>
              </w:rPr>
            </w:pPr>
            <w:r w:rsidRPr="004C1D45">
              <w:rPr>
                <w:rFonts w:asciiTheme="majorEastAsia" w:eastAsiaTheme="majorEastAsia" w:hAnsiTheme="majorEastAsia" w:hint="eastAsia"/>
              </w:rPr>
              <w:t>１～４</w:t>
            </w:r>
            <w:r>
              <w:rPr>
                <w:rFonts w:asciiTheme="majorEastAsia" w:eastAsiaTheme="majorEastAsia" w:hAnsiTheme="majorEastAsia" w:hint="eastAsia"/>
              </w:rPr>
              <w:t xml:space="preserve">　　　　　　　　　　　　　　　　　　　（略）</w:t>
            </w:r>
          </w:p>
          <w:p w14:paraId="2C6D9411" w14:textId="77777777" w:rsidR="004C1D45" w:rsidRDefault="004C1D45" w:rsidP="004C1D45"/>
          <w:p w14:paraId="331B5A2E" w14:textId="77777777" w:rsidR="004C1D45" w:rsidRPr="004C1D45" w:rsidRDefault="004C1D45" w:rsidP="004C1D45">
            <w:pPr>
              <w:rPr>
                <w:rFonts w:ascii="ＭＳ ゴシック" w:eastAsia="ＭＳ ゴシック" w:hAnsi="ＭＳ ゴシック"/>
              </w:rPr>
            </w:pPr>
            <w:r w:rsidRPr="004C1D45">
              <w:rPr>
                <w:rFonts w:ascii="ＭＳ ゴシック" w:eastAsia="ＭＳ ゴシック" w:hAnsi="ＭＳ ゴシック" w:hint="eastAsia"/>
              </w:rPr>
              <w:t>５.（読替規定）</w:t>
            </w:r>
          </w:p>
          <w:p w14:paraId="3B5F6A7B" w14:textId="2B305257" w:rsidR="004C1D45" w:rsidRDefault="004C1D45" w:rsidP="004C1D45">
            <w:pPr>
              <w:ind w:left="210" w:hangingChars="100" w:hanging="210"/>
              <w:rPr>
                <w:szCs w:val="21"/>
              </w:rPr>
            </w:pPr>
            <w:r w:rsidRPr="00846DFE">
              <w:rPr>
                <w:rFonts w:hint="eastAsia"/>
                <w:szCs w:val="21"/>
              </w:rPr>
              <w:t xml:space="preserve">　カードをデビットカード取引に利用する場合におけるカード規定ならびにＩＣカード規定の適用については、　同規定第</w:t>
            </w:r>
            <w:r>
              <w:rPr>
                <w:rFonts w:hint="eastAsia"/>
                <w:color w:val="FF0000"/>
                <w:szCs w:val="21"/>
                <w:u w:val="single"/>
              </w:rPr>
              <w:t>６</w:t>
            </w:r>
            <w:r w:rsidRPr="00846DFE">
              <w:rPr>
                <w:rFonts w:hint="eastAsia"/>
                <w:szCs w:val="21"/>
              </w:rPr>
              <w:t>条中「代理</w:t>
            </w:r>
            <w:r w:rsidR="00A157C8">
              <w:rPr>
                <w:rFonts w:hint="eastAsia"/>
                <w:szCs w:val="21"/>
              </w:rPr>
              <w:t>人による預入れ・払戻しおよび振込」とあるのは「代理人による</w:t>
            </w:r>
            <w:r w:rsidRPr="00846DFE">
              <w:rPr>
                <w:rFonts w:hint="eastAsia"/>
                <w:szCs w:val="21"/>
              </w:rPr>
              <w:t>預入れ・払戻し・振込およびデビットカード取引」と、同規定第７条第１項中「代理人による貯金の預入れ・払戻しおよび振込の依頼をする場合」とあるのは「代理人による貯金の預入れ・払戻し・振込の依頼およびデビットカード取引をする場合」と、同規定第</w:t>
            </w:r>
            <w:r w:rsidRPr="004C1D45">
              <w:rPr>
                <w:rFonts w:hint="eastAsia"/>
                <w:color w:val="FF0000"/>
                <w:szCs w:val="21"/>
                <w:u w:val="single"/>
              </w:rPr>
              <w:t>1</w:t>
            </w:r>
            <w:r>
              <w:rPr>
                <w:rFonts w:hint="eastAsia"/>
                <w:color w:val="FF0000"/>
                <w:szCs w:val="21"/>
                <w:u w:val="single"/>
              </w:rPr>
              <w:t>4</w:t>
            </w:r>
            <w:r w:rsidRPr="00846DFE">
              <w:rPr>
                <w:rFonts w:hint="eastAsia"/>
                <w:szCs w:val="21"/>
              </w:rPr>
              <w:t>条中「貯金機・支払機・振込機」とあるのは「端末機」と読み替えるものとします。</w:t>
            </w:r>
          </w:p>
          <w:p w14:paraId="13BD8D65" w14:textId="77777777" w:rsidR="004C1D45" w:rsidRPr="00846DFE" w:rsidRDefault="004C1D45" w:rsidP="004C1D45">
            <w:pPr>
              <w:ind w:left="210" w:hangingChars="100" w:hanging="210"/>
              <w:rPr>
                <w:szCs w:val="21"/>
              </w:rPr>
            </w:pPr>
          </w:p>
          <w:p w14:paraId="5684CD5E" w14:textId="2273C604" w:rsidR="004C1D45" w:rsidRPr="004C1D45" w:rsidRDefault="004C1D45" w:rsidP="004C1D45">
            <w:pPr>
              <w:rPr>
                <w:rFonts w:ascii="ＭＳ ゴシック" w:eastAsia="ＭＳ ゴシック" w:hAnsi="ＭＳ ゴシック"/>
              </w:rPr>
            </w:pPr>
            <w:r w:rsidRPr="004C1D45">
              <w:rPr>
                <w:rFonts w:ascii="ＭＳ ゴシック" w:eastAsia="ＭＳ ゴシック" w:hAnsi="ＭＳ ゴシック" w:hint="eastAsia"/>
              </w:rPr>
              <w:t>第２章　キャッシュアウト取引</w:t>
            </w:r>
          </w:p>
          <w:p w14:paraId="4E805C59" w14:textId="77777777" w:rsidR="004C1D45" w:rsidRPr="004C1D45" w:rsidRDefault="004C1D45" w:rsidP="004C1D45">
            <w:pPr>
              <w:rPr>
                <w:rFonts w:ascii="ＭＳ ゴシック" w:eastAsia="ＭＳ ゴシック" w:hAnsi="ＭＳ ゴシック"/>
              </w:rPr>
            </w:pPr>
          </w:p>
          <w:p w14:paraId="3FC78370" w14:textId="56627675" w:rsidR="004C1D45" w:rsidRPr="004C1D45" w:rsidRDefault="004C1D45" w:rsidP="004C1D45">
            <w:pPr>
              <w:rPr>
                <w:rFonts w:ascii="ＭＳ ゴシック" w:eastAsia="ＭＳ ゴシック" w:hAnsi="ＭＳ ゴシック"/>
              </w:rPr>
            </w:pPr>
            <w:r w:rsidRPr="004C1D45">
              <w:rPr>
                <w:rFonts w:ascii="ＭＳ ゴシック" w:eastAsia="ＭＳ ゴシック" w:hAnsi="ＭＳ ゴシック" w:hint="eastAsia"/>
              </w:rPr>
              <w:t>１～５</w:t>
            </w:r>
            <w:r>
              <w:rPr>
                <w:rFonts w:ascii="ＭＳ ゴシック" w:eastAsia="ＭＳ ゴシック" w:hAnsi="ＭＳ ゴシック" w:hint="eastAsia"/>
              </w:rPr>
              <w:t xml:space="preserve">　　　　　　　　　　　　　　　　　　　（略）</w:t>
            </w:r>
          </w:p>
          <w:p w14:paraId="39277E83" w14:textId="77777777" w:rsidR="004C1D45" w:rsidRPr="004C1D45" w:rsidRDefault="004C1D45" w:rsidP="004C1D45">
            <w:pPr>
              <w:rPr>
                <w:rFonts w:ascii="ＭＳ ゴシック" w:eastAsia="ＭＳ ゴシック" w:hAnsi="ＭＳ ゴシック"/>
              </w:rPr>
            </w:pPr>
          </w:p>
          <w:p w14:paraId="640A35EE" w14:textId="77777777" w:rsidR="004C1D45" w:rsidRPr="004C1D45" w:rsidRDefault="004C1D45" w:rsidP="004C1D45">
            <w:pPr>
              <w:rPr>
                <w:rFonts w:ascii="ＭＳ ゴシック" w:eastAsia="ＭＳ ゴシック" w:hAnsi="ＭＳ ゴシック"/>
              </w:rPr>
            </w:pPr>
            <w:r w:rsidRPr="004C1D45">
              <w:rPr>
                <w:rFonts w:ascii="ＭＳ ゴシック" w:eastAsia="ＭＳ ゴシック" w:hAnsi="ＭＳ ゴシック" w:hint="eastAsia"/>
              </w:rPr>
              <w:t>６.（読替規定）</w:t>
            </w:r>
          </w:p>
          <w:p w14:paraId="76C3C7EB" w14:textId="1D0B12A6" w:rsidR="004C1D45" w:rsidRDefault="004C1D45" w:rsidP="004C1D45">
            <w:pPr>
              <w:ind w:leftChars="100" w:left="210" w:firstLineChars="100" w:firstLine="210"/>
              <w:rPr>
                <w:szCs w:val="21"/>
              </w:rPr>
            </w:pPr>
            <w:r w:rsidRPr="004C1D45">
              <w:rPr>
                <w:rFonts w:hint="eastAsia"/>
                <w:szCs w:val="21"/>
              </w:rPr>
              <w:t>カードをＣＯデビット取引に利用する場合におけるカード規定ならびにＩＣカード規定の適用については、同規定第</w:t>
            </w:r>
            <w:r>
              <w:rPr>
                <w:rFonts w:hint="eastAsia"/>
                <w:color w:val="FF0000"/>
                <w:szCs w:val="21"/>
                <w:u w:val="single"/>
              </w:rPr>
              <w:t>６</w:t>
            </w:r>
            <w:r w:rsidRPr="004C1D45">
              <w:rPr>
                <w:rFonts w:hint="eastAsia"/>
                <w:szCs w:val="21"/>
              </w:rPr>
              <w:t>条中「代理</w:t>
            </w:r>
            <w:r w:rsidR="00A157C8">
              <w:rPr>
                <w:rFonts w:hint="eastAsia"/>
                <w:szCs w:val="21"/>
              </w:rPr>
              <w:t>人による預入れ・払戻しおよび振込」とあるのは「代理人による</w:t>
            </w:r>
            <w:r w:rsidRPr="004C1D45">
              <w:rPr>
                <w:rFonts w:hint="eastAsia"/>
                <w:szCs w:val="21"/>
              </w:rPr>
              <w:t>預入れ・払戻し・振込およびＣＯデビット取引」と、同規定第</w:t>
            </w:r>
            <w:r>
              <w:rPr>
                <w:rFonts w:hint="eastAsia"/>
                <w:color w:val="FF0000"/>
                <w:szCs w:val="21"/>
                <w:u w:val="single"/>
              </w:rPr>
              <w:t>６</w:t>
            </w:r>
            <w:r w:rsidRPr="004C1D45">
              <w:rPr>
                <w:rFonts w:hint="eastAsia"/>
                <w:szCs w:val="21"/>
              </w:rPr>
              <w:t>条第１項中「代理人による貯金の預入れ・払戻しおよび振込の依頼をする場合」とあるのは「代理人による貯金の預入れ・払戻し・振込の依頼およびＣＯデビット取引をする場合」と、同規定第</w:t>
            </w:r>
            <w:r w:rsidRPr="004C1D45">
              <w:rPr>
                <w:rFonts w:hint="eastAsia"/>
                <w:color w:val="FF0000"/>
                <w:szCs w:val="21"/>
                <w:u w:val="single"/>
              </w:rPr>
              <w:t>1</w:t>
            </w:r>
            <w:r>
              <w:rPr>
                <w:rFonts w:hint="eastAsia"/>
                <w:color w:val="FF0000"/>
                <w:szCs w:val="21"/>
                <w:u w:val="single"/>
              </w:rPr>
              <w:t>4</w:t>
            </w:r>
            <w:r w:rsidRPr="004C1D45">
              <w:rPr>
                <w:rFonts w:hint="eastAsia"/>
                <w:szCs w:val="21"/>
              </w:rPr>
              <w:t>条中「貯金機・支払機・振込機」とあるのは「端末機」と読み替えるものとします。</w:t>
            </w:r>
          </w:p>
          <w:p w14:paraId="6A65F716" w14:textId="77777777" w:rsidR="004C1D45" w:rsidRDefault="004C1D45" w:rsidP="004C1D45">
            <w:pPr>
              <w:ind w:leftChars="100" w:left="210" w:firstLineChars="100" w:firstLine="210"/>
            </w:pPr>
          </w:p>
          <w:p w14:paraId="4FD9881E" w14:textId="000D2202" w:rsidR="004C1D45" w:rsidRPr="004C1D45" w:rsidRDefault="004C1D45" w:rsidP="004C1D45">
            <w:pPr>
              <w:rPr>
                <w:rFonts w:ascii="ＭＳ ゴシック" w:eastAsia="ＭＳ ゴシック" w:hAnsi="ＭＳ ゴシック"/>
              </w:rPr>
            </w:pPr>
            <w:r w:rsidRPr="004C1D45">
              <w:rPr>
                <w:rFonts w:ascii="ＭＳ ゴシック" w:eastAsia="ＭＳ ゴシック" w:hAnsi="ＭＳ ゴシック" w:hint="eastAsia"/>
              </w:rPr>
              <w:t>第３章　公金納付</w:t>
            </w:r>
          </w:p>
          <w:p w14:paraId="12DE588F" w14:textId="77777777" w:rsidR="004C1D45" w:rsidRPr="004C1D45" w:rsidRDefault="004C1D45" w:rsidP="004C1D45">
            <w:pPr>
              <w:rPr>
                <w:rFonts w:ascii="ＭＳ ゴシック" w:eastAsia="ＭＳ ゴシック" w:hAnsi="ＭＳ ゴシック"/>
              </w:rPr>
            </w:pPr>
          </w:p>
          <w:p w14:paraId="6747C994" w14:textId="77777777" w:rsidR="004C1D45" w:rsidRPr="004C1D45" w:rsidRDefault="004C1D45" w:rsidP="004C1D45">
            <w:pPr>
              <w:rPr>
                <w:rFonts w:ascii="ＭＳ ゴシック" w:eastAsia="ＭＳ ゴシック" w:hAnsi="ＭＳ ゴシック"/>
                <w:szCs w:val="21"/>
                <w:lang w:eastAsia="zh-TW"/>
              </w:rPr>
            </w:pPr>
            <w:r w:rsidRPr="004C1D45">
              <w:rPr>
                <w:rFonts w:ascii="ＭＳ ゴシック" w:eastAsia="ＭＳ ゴシック" w:hAnsi="ＭＳ ゴシック" w:hint="eastAsia"/>
                <w:szCs w:val="21"/>
                <w:lang w:eastAsia="zh-TW"/>
              </w:rPr>
              <w:t>１．（適用範囲）</w:t>
            </w:r>
          </w:p>
          <w:p w14:paraId="480D1512" w14:textId="1DC2F4E8" w:rsidR="004C1D45" w:rsidRPr="0057033F" w:rsidRDefault="004C1D45" w:rsidP="004C1D45">
            <w:pPr>
              <w:ind w:leftChars="100" w:left="210" w:firstLineChars="100" w:firstLine="210"/>
              <w:rPr>
                <w:szCs w:val="21"/>
              </w:rPr>
            </w:pPr>
            <w:r w:rsidRPr="002B05A6">
              <w:rPr>
                <w:rFonts w:hint="eastAsia"/>
                <w:color w:val="FF0000"/>
                <w:szCs w:val="21"/>
                <w:u w:val="single"/>
              </w:rPr>
              <w:t>（追加）</w:t>
            </w:r>
            <w:r w:rsidRPr="0057033F">
              <w:rPr>
                <w:rFonts w:hint="eastAsia"/>
                <w:szCs w:val="21"/>
              </w:rPr>
              <w:t>協議会所定の公的加盟機関規約（以下、本章において「規約」といいます。）</w:t>
            </w:r>
            <w:r w:rsidRPr="002B05A6">
              <w:rPr>
                <w:rFonts w:hint="eastAsia"/>
                <w:color w:val="FF0000"/>
                <w:szCs w:val="21"/>
                <w:u w:val="single"/>
              </w:rPr>
              <w:t>を承認のうえ、協議会に公的加盟機関として登録され、協議会の会員である一または複数の金融機関（以下、本章におい</w:t>
            </w:r>
            <w:r w:rsidRPr="002B05A6">
              <w:rPr>
                <w:rFonts w:hint="eastAsia"/>
                <w:color w:val="FF0000"/>
                <w:szCs w:val="21"/>
                <w:u w:val="single"/>
              </w:rPr>
              <w:lastRenderedPageBreak/>
              <w:t>て「加盟機関銀行」といいます。）と規約所定の公的加盟機関契約を締結した法人（以下、「公的加盟機関」といいます。）に対して、規約</w:t>
            </w:r>
            <w:r w:rsidRPr="002B05A6">
              <w:rPr>
                <w:rFonts w:hint="eastAsia"/>
                <w:szCs w:val="21"/>
              </w:rPr>
              <w:t>に定める公的加盟機関に対する公的債務（以下、「公的債務」といいます。）の支払い</w:t>
            </w:r>
            <w:r w:rsidRPr="002B05A6">
              <w:rPr>
                <w:rFonts w:hint="eastAsia"/>
                <w:color w:val="FF0000"/>
                <w:szCs w:val="21"/>
                <w:u w:val="single"/>
              </w:rPr>
              <w:t>の</w:t>
            </w:r>
            <w:r w:rsidRPr="002B05A6">
              <w:rPr>
                <w:rFonts w:hint="eastAsia"/>
                <w:szCs w:val="21"/>
              </w:rPr>
              <w:t>ために、カードを提示した場合は、</w:t>
            </w:r>
            <w:r w:rsidRPr="002B05A6">
              <w:rPr>
                <w:rFonts w:hint="eastAsia"/>
                <w:color w:val="FF0000"/>
                <w:szCs w:val="21"/>
                <w:u w:val="single"/>
              </w:rPr>
              <w:t>規約に定める加盟機関銀行が</w:t>
            </w:r>
            <w:r w:rsidRPr="006F5BAA">
              <w:rPr>
                <w:rFonts w:hint="eastAsia"/>
                <w:szCs w:val="21"/>
              </w:rPr>
              <w:t>当該公的債務</w:t>
            </w:r>
            <w:r w:rsidRPr="0057033F">
              <w:rPr>
                <w:rFonts w:hint="eastAsia"/>
                <w:szCs w:val="21"/>
              </w:rPr>
              <w:t>を支払うものとします。この場合</w:t>
            </w:r>
            <w:r w:rsidRPr="002B05A6">
              <w:rPr>
                <w:rFonts w:hint="eastAsia"/>
                <w:color w:val="FF0000"/>
                <w:szCs w:val="21"/>
                <w:u w:val="single"/>
              </w:rPr>
              <w:t>に、</w:t>
            </w:r>
            <w:r w:rsidRPr="0057033F">
              <w:rPr>
                <w:rFonts w:hint="eastAsia"/>
                <w:szCs w:val="21"/>
              </w:rPr>
              <w:t>加盟機関銀行に対して当該公的債務相当額</w:t>
            </w:r>
            <w:r w:rsidRPr="002B05A6">
              <w:rPr>
                <w:rFonts w:hint="eastAsia"/>
                <w:color w:val="FF0000"/>
                <w:szCs w:val="21"/>
                <w:u w:val="single"/>
              </w:rPr>
              <w:t>（追加）</w:t>
            </w:r>
            <w:r w:rsidRPr="0057033F">
              <w:rPr>
                <w:rFonts w:hint="eastAsia"/>
                <w:szCs w:val="21"/>
              </w:rPr>
              <w:t>を支払う債務（以下、「補償債務」といいます。）を負担するものとし、当該補償債</w:t>
            </w:r>
            <w:r w:rsidR="00DD07FE">
              <w:rPr>
                <w:rFonts w:hint="eastAsia"/>
                <w:szCs w:val="21"/>
              </w:rPr>
              <w:t>務を当該カードの貯金口座から貯金の引落し（総合口座取引規定、カード規定および</w:t>
            </w:r>
            <w:r w:rsidRPr="0057033F">
              <w:rPr>
                <w:rFonts w:hint="eastAsia"/>
                <w:szCs w:val="21"/>
              </w:rPr>
              <w:t>ＩＣカード規定にもとづく当座貸越による引落しを含みます。）によって支払う取引（以下、本章において「デビットカード取引」といいます。）については、この章の規定により取扱います。</w:t>
            </w:r>
          </w:p>
          <w:p w14:paraId="38EE395E" w14:textId="77777777" w:rsidR="004C1D45" w:rsidRPr="002B05A6" w:rsidRDefault="004C1D45" w:rsidP="004C1D45">
            <w:pPr>
              <w:ind w:leftChars="100" w:left="210" w:firstLineChars="100" w:firstLine="210"/>
              <w:rPr>
                <w:color w:val="FF0000"/>
                <w:szCs w:val="21"/>
                <w:u w:val="single"/>
              </w:rPr>
            </w:pPr>
            <w:r w:rsidRPr="002B05A6">
              <w:rPr>
                <w:rFonts w:hint="eastAsia"/>
                <w:color w:val="FF0000"/>
                <w:szCs w:val="21"/>
                <w:u w:val="single"/>
              </w:rPr>
              <w:t>ただし、当該公的加盟機関契約の定めに基づき、当組合のカードが公的加盟機関で利用できない場合があります。</w:t>
            </w:r>
          </w:p>
          <w:p w14:paraId="261B9F38" w14:textId="77777777" w:rsidR="004C1D45" w:rsidRDefault="004C1D45" w:rsidP="004C1D45">
            <w:pPr>
              <w:ind w:leftChars="100" w:left="210" w:firstLineChars="100" w:firstLine="210"/>
              <w:rPr>
                <w:color w:val="FF0000"/>
                <w:szCs w:val="21"/>
                <w:u w:val="single"/>
              </w:rPr>
            </w:pPr>
            <w:bookmarkStart w:id="0" w:name="_GoBack"/>
            <w:bookmarkEnd w:id="0"/>
          </w:p>
          <w:p w14:paraId="0CB7F98B" w14:textId="77777777" w:rsidR="004C1D45" w:rsidRDefault="004C1D45" w:rsidP="004C1D45">
            <w:pPr>
              <w:ind w:leftChars="100" w:left="210" w:firstLineChars="100" w:firstLine="210"/>
              <w:rPr>
                <w:color w:val="FF0000"/>
                <w:szCs w:val="21"/>
                <w:u w:val="single"/>
              </w:rPr>
            </w:pPr>
          </w:p>
          <w:p w14:paraId="08ED06F1" w14:textId="77777777" w:rsidR="004C1D45" w:rsidRDefault="004C1D45" w:rsidP="004C1D45">
            <w:pPr>
              <w:ind w:leftChars="100" w:left="210" w:firstLineChars="100" w:firstLine="210"/>
              <w:rPr>
                <w:color w:val="FF0000"/>
                <w:szCs w:val="21"/>
                <w:u w:val="single"/>
              </w:rPr>
            </w:pPr>
          </w:p>
          <w:p w14:paraId="082FFCEF" w14:textId="77777777" w:rsidR="004C1D45" w:rsidRDefault="004C1D45" w:rsidP="004C1D45">
            <w:pPr>
              <w:rPr>
                <w:rFonts w:ascii="ＭＳ ゴシック" w:eastAsia="ＭＳ ゴシック" w:hAnsi="ＭＳ ゴシック"/>
                <w:szCs w:val="21"/>
              </w:rPr>
            </w:pPr>
          </w:p>
          <w:p w14:paraId="340704D6" w14:textId="77777777" w:rsidR="004C1D45" w:rsidRDefault="004C1D45" w:rsidP="004C1D45">
            <w:pPr>
              <w:rPr>
                <w:rFonts w:ascii="ＭＳ ゴシック" w:eastAsia="ＭＳ ゴシック" w:hAnsi="ＭＳ ゴシック"/>
                <w:szCs w:val="21"/>
              </w:rPr>
            </w:pPr>
          </w:p>
          <w:p w14:paraId="0C515F6F" w14:textId="77777777" w:rsidR="004C1D45" w:rsidRDefault="004C1D45" w:rsidP="004C1D45">
            <w:pPr>
              <w:rPr>
                <w:rFonts w:ascii="ＭＳ ゴシック" w:eastAsia="ＭＳ ゴシック" w:hAnsi="ＭＳ ゴシック"/>
                <w:szCs w:val="21"/>
              </w:rPr>
            </w:pPr>
          </w:p>
          <w:p w14:paraId="28C6E910" w14:textId="77777777" w:rsidR="004C1D45" w:rsidRPr="0057033F" w:rsidRDefault="004C1D45" w:rsidP="004C1D45">
            <w:pPr>
              <w:rPr>
                <w:rFonts w:ascii="ＭＳ ゴシック" w:eastAsia="ＭＳ ゴシック" w:hAnsi="ＭＳ ゴシック"/>
                <w:szCs w:val="21"/>
              </w:rPr>
            </w:pPr>
            <w:r w:rsidRPr="0057033F">
              <w:rPr>
                <w:rFonts w:ascii="ＭＳ ゴシック" w:eastAsia="ＭＳ ゴシック" w:hAnsi="ＭＳ ゴシック" w:hint="eastAsia"/>
                <w:szCs w:val="21"/>
              </w:rPr>
              <w:t>２．（準用規定等）</w:t>
            </w:r>
          </w:p>
          <w:p w14:paraId="71E7C614" w14:textId="77777777" w:rsidR="004C1D45" w:rsidRPr="0057033F" w:rsidRDefault="004C1D45" w:rsidP="004C1D45">
            <w:pPr>
              <w:ind w:left="525" w:hangingChars="250" w:hanging="525"/>
              <w:rPr>
                <w:szCs w:val="21"/>
              </w:rPr>
            </w:pPr>
            <w:r w:rsidRPr="0057033F">
              <w:rPr>
                <w:rFonts w:hint="eastAsia"/>
                <w:szCs w:val="21"/>
              </w:rPr>
              <w:t xml:space="preserve">　(1)  カードをデビットカード取引に利用することについては、前記第１章の２（利用方法等）、３（デビットカード取引契約）、４（貯金の復元等）および５（読替規定）を準用するものとします。この場合において、「加盟店」を「公的加盟機関」と、</w:t>
            </w:r>
            <w:r w:rsidRPr="002C0F5F">
              <w:rPr>
                <w:rFonts w:hint="eastAsia"/>
                <w:color w:val="FF0000"/>
                <w:szCs w:val="21"/>
                <w:u w:val="single"/>
              </w:rPr>
              <w:t>（追加）</w:t>
            </w:r>
            <w:r w:rsidRPr="0057033F">
              <w:rPr>
                <w:rFonts w:hint="eastAsia"/>
                <w:szCs w:val="21"/>
              </w:rPr>
              <w:t>「売買取引債務」を「補償債務」と読み替えるものとします。</w:t>
            </w:r>
          </w:p>
          <w:p w14:paraId="63A6E11A" w14:textId="70B31442" w:rsidR="004C1D45" w:rsidRPr="0057033F" w:rsidRDefault="004C1D45" w:rsidP="004C1D45">
            <w:pPr>
              <w:ind w:left="525" w:hangingChars="250" w:hanging="525"/>
              <w:rPr>
                <w:szCs w:val="21"/>
              </w:rPr>
            </w:pPr>
            <w:r w:rsidRPr="0057033F">
              <w:rPr>
                <w:rFonts w:hint="eastAsia"/>
                <w:szCs w:val="21"/>
              </w:rPr>
              <w:t xml:space="preserve">　(2)</w:t>
            </w:r>
            <w:r>
              <w:rPr>
                <w:rFonts w:hint="eastAsia"/>
                <w:szCs w:val="21"/>
              </w:rPr>
              <w:t>～</w:t>
            </w:r>
            <w:r w:rsidRPr="0057033F">
              <w:rPr>
                <w:rFonts w:hint="eastAsia"/>
                <w:szCs w:val="21"/>
              </w:rPr>
              <w:t xml:space="preserve">(3) </w:t>
            </w:r>
            <w:r>
              <w:rPr>
                <w:rFonts w:hint="eastAsia"/>
                <w:szCs w:val="21"/>
              </w:rPr>
              <w:t xml:space="preserve">　　　　　　　　　　　 　　　　　（略）</w:t>
            </w:r>
          </w:p>
          <w:p w14:paraId="14169BC2" w14:textId="77777777" w:rsidR="004C1D45" w:rsidRDefault="004C1D45" w:rsidP="004C1D45">
            <w:pPr>
              <w:rPr>
                <w:b/>
              </w:rPr>
            </w:pPr>
          </w:p>
          <w:p w14:paraId="426217E0" w14:textId="14550138" w:rsidR="004C1D45" w:rsidRPr="004C1D45" w:rsidRDefault="004C1D45" w:rsidP="004C1D45">
            <w:pPr>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第４章　　　　　　　　　　　　　　　　　　　（</w:t>
            </w:r>
            <w:r w:rsidRPr="004C1D45">
              <w:rPr>
                <w:rFonts w:asciiTheme="majorEastAsia" w:eastAsiaTheme="majorEastAsia" w:hAnsiTheme="majorEastAsia" w:hint="eastAsia"/>
                <w:szCs w:val="21"/>
              </w:rPr>
              <w:t>略）</w:t>
            </w:r>
          </w:p>
          <w:p w14:paraId="483AC145" w14:textId="77777777" w:rsidR="004C1D45" w:rsidRPr="004C1D45" w:rsidRDefault="004C1D45" w:rsidP="004C1D45">
            <w:pPr>
              <w:jc w:val="right"/>
              <w:rPr>
                <w:rFonts w:asciiTheme="minorEastAsia" w:eastAsiaTheme="minorEastAsia" w:hAnsiTheme="minorEastAsia"/>
              </w:rPr>
            </w:pPr>
            <w:r w:rsidRPr="004C1D45">
              <w:rPr>
                <w:rFonts w:asciiTheme="minorEastAsia" w:eastAsiaTheme="minorEastAsia" w:hAnsiTheme="minorEastAsia" w:hint="eastAsia"/>
              </w:rPr>
              <w:t>以　上</w:t>
            </w:r>
          </w:p>
        </w:tc>
      </w:tr>
    </w:tbl>
    <w:p w14:paraId="17588049" w14:textId="6F0B650C" w:rsidR="00947952" w:rsidRPr="002A62A9" w:rsidRDefault="00947952" w:rsidP="00B502F3">
      <w:pPr>
        <w:snapToGrid w:val="0"/>
      </w:pPr>
    </w:p>
    <w:sectPr w:rsidR="00947952" w:rsidRPr="002A62A9" w:rsidSect="0034363D">
      <w:footerReference w:type="default" r:id="rId8"/>
      <w:pgSz w:w="23814" w:h="16840" w:orient="landscape" w:code="8"/>
      <w:pgMar w:top="1701" w:right="1701" w:bottom="1985" w:left="1701"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702F4" w14:textId="77777777" w:rsidR="000836CC" w:rsidRDefault="000836CC">
      <w:r>
        <w:separator/>
      </w:r>
    </w:p>
  </w:endnote>
  <w:endnote w:type="continuationSeparator" w:id="0">
    <w:p w14:paraId="2A8BE35C" w14:textId="77777777" w:rsidR="000836CC" w:rsidRDefault="0008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7B27B" w14:textId="24BD353C" w:rsidR="000836CC" w:rsidRDefault="000836CC" w:rsidP="005A7B3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19460" w14:textId="77777777" w:rsidR="000836CC" w:rsidRDefault="000836CC">
      <w:r>
        <w:separator/>
      </w:r>
    </w:p>
  </w:footnote>
  <w:footnote w:type="continuationSeparator" w:id="0">
    <w:p w14:paraId="29AADDE1" w14:textId="77777777" w:rsidR="000836CC" w:rsidRDefault="00083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6CF"/>
    <w:multiLevelType w:val="hybridMultilevel"/>
    <w:tmpl w:val="4656DCCC"/>
    <w:lvl w:ilvl="0" w:tplc="80362784">
      <w:start w:val="1"/>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CF0C33"/>
    <w:multiLevelType w:val="hybridMultilevel"/>
    <w:tmpl w:val="652A83D6"/>
    <w:lvl w:ilvl="0" w:tplc="7EECBB52">
      <w:start w:val="1"/>
      <w:numFmt w:val="decimalFullWidth"/>
      <w:lvlText w:val="第%1章"/>
      <w:lvlJc w:val="left"/>
      <w:pPr>
        <w:tabs>
          <w:tab w:val="num" w:pos="720"/>
        </w:tabs>
        <w:ind w:left="720" w:hanging="720"/>
      </w:pPr>
      <w:rPr>
        <w:rFonts w:hint="default"/>
      </w:rPr>
    </w:lvl>
    <w:lvl w:ilvl="1" w:tplc="1C00B518">
      <w:start w:val="4"/>
      <w:numFmt w:val="decimalFullWidth"/>
      <w:lvlText w:val="第%2節"/>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C5BF2"/>
    <w:multiLevelType w:val="hybridMultilevel"/>
    <w:tmpl w:val="A652425A"/>
    <w:lvl w:ilvl="0" w:tplc="375E924A">
      <w:start w:val="2"/>
      <w:numFmt w:val="decimal"/>
      <w:lvlText w:val="(%1)"/>
      <w:lvlJc w:val="left"/>
      <w:pPr>
        <w:tabs>
          <w:tab w:val="num" w:pos="780"/>
        </w:tabs>
        <w:ind w:left="780" w:hanging="360"/>
      </w:pPr>
      <w:rPr>
        <w:rFonts w:ascii="ＭＳ 明朝" w:eastAsia="ＭＳ 明朝"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4907D25"/>
    <w:multiLevelType w:val="hybridMultilevel"/>
    <w:tmpl w:val="B1F48596"/>
    <w:lvl w:ilvl="0" w:tplc="C75CB600">
      <w:start w:val="1"/>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3770D5"/>
    <w:multiLevelType w:val="hybridMultilevel"/>
    <w:tmpl w:val="70B418DC"/>
    <w:lvl w:ilvl="0" w:tplc="7EECBB52">
      <w:start w:val="1"/>
      <w:numFmt w:val="decimalFullWidth"/>
      <w:lvlText w:val="第%1章"/>
      <w:lvlJc w:val="left"/>
      <w:pPr>
        <w:tabs>
          <w:tab w:val="num" w:pos="720"/>
        </w:tabs>
        <w:ind w:left="720" w:hanging="720"/>
      </w:pPr>
      <w:rPr>
        <w:rFonts w:hint="default"/>
      </w:rPr>
    </w:lvl>
    <w:lvl w:ilvl="1" w:tplc="1536FD80">
      <w:start w:val="1"/>
      <w:numFmt w:val="decimalFullWidth"/>
      <w:lvlText w:val="第%2節"/>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9F2D5D"/>
    <w:multiLevelType w:val="hybridMultilevel"/>
    <w:tmpl w:val="7F30FA02"/>
    <w:lvl w:ilvl="0" w:tplc="DB26E09C">
      <w:start w:val="1"/>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403E9E"/>
    <w:multiLevelType w:val="hybridMultilevel"/>
    <w:tmpl w:val="D8108F16"/>
    <w:lvl w:ilvl="0" w:tplc="54EEBDCC">
      <w:start w:val="1"/>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E005669"/>
    <w:multiLevelType w:val="hybridMultilevel"/>
    <w:tmpl w:val="36ACE174"/>
    <w:lvl w:ilvl="0" w:tplc="17EE4D48">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AF1839"/>
    <w:multiLevelType w:val="hybridMultilevel"/>
    <w:tmpl w:val="CE60EDB0"/>
    <w:lvl w:ilvl="0" w:tplc="B098545C">
      <w:start w:val="1"/>
      <w:numFmt w:val="upperLetter"/>
      <w:lvlText w:val="(%1)"/>
      <w:lvlJc w:val="left"/>
      <w:pPr>
        <w:tabs>
          <w:tab w:val="num" w:pos="1350"/>
        </w:tabs>
        <w:ind w:left="1350" w:hanging="51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49020D6E"/>
    <w:multiLevelType w:val="singleLevel"/>
    <w:tmpl w:val="EE26C830"/>
    <w:lvl w:ilvl="0">
      <w:start w:val="1"/>
      <w:numFmt w:val="decimalFullWidth"/>
      <w:lvlText w:val="%1．"/>
      <w:lvlJc w:val="left"/>
      <w:pPr>
        <w:tabs>
          <w:tab w:val="num" w:pos="420"/>
        </w:tabs>
        <w:ind w:left="420" w:hanging="420"/>
      </w:pPr>
      <w:rPr>
        <w:rFonts w:hint="eastAsia"/>
      </w:rPr>
    </w:lvl>
  </w:abstractNum>
  <w:abstractNum w:abstractNumId="10" w15:restartNumberingAfterBreak="0">
    <w:nsid w:val="4D2416E6"/>
    <w:multiLevelType w:val="hybridMultilevel"/>
    <w:tmpl w:val="CA6629A8"/>
    <w:lvl w:ilvl="0" w:tplc="28FE12A6">
      <w:start w:val="3"/>
      <w:numFmt w:val="decimalFullWidth"/>
      <w:lvlText w:val="第%1節"/>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DDF17E0"/>
    <w:multiLevelType w:val="hybridMultilevel"/>
    <w:tmpl w:val="AAF4D61A"/>
    <w:lvl w:ilvl="0" w:tplc="86FC1018">
      <w:start w:val="1"/>
      <w:numFmt w:val="decimalFullWidth"/>
      <w:lvlText w:val="(%1)"/>
      <w:lvlJc w:val="left"/>
      <w:pPr>
        <w:tabs>
          <w:tab w:val="num" w:pos="1200"/>
        </w:tabs>
        <w:ind w:left="1200" w:hanging="57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50D2586A"/>
    <w:multiLevelType w:val="hybridMultilevel"/>
    <w:tmpl w:val="E3060E16"/>
    <w:lvl w:ilvl="0" w:tplc="23C21474">
      <w:start w:val="1"/>
      <w:numFmt w:val="decimalFullWidth"/>
      <w:lvlText w:val="第%1節"/>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4B55B43"/>
    <w:multiLevelType w:val="hybridMultilevel"/>
    <w:tmpl w:val="213EBFBA"/>
    <w:lvl w:ilvl="0" w:tplc="ECFC297E">
      <w:start w:val="1"/>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565A7EC5"/>
    <w:multiLevelType w:val="hybridMultilevel"/>
    <w:tmpl w:val="2E665B86"/>
    <w:lvl w:ilvl="0" w:tplc="FF9CCC9C">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F97FA0"/>
    <w:multiLevelType w:val="hybridMultilevel"/>
    <w:tmpl w:val="916429D4"/>
    <w:lvl w:ilvl="0" w:tplc="7EECBB52">
      <w:start w:val="1"/>
      <w:numFmt w:val="decimalFullWidth"/>
      <w:lvlText w:val="第%1章"/>
      <w:lvlJc w:val="left"/>
      <w:pPr>
        <w:tabs>
          <w:tab w:val="num" w:pos="720"/>
        </w:tabs>
        <w:ind w:left="720" w:hanging="720"/>
      </w:pPr>
      <w:rPr>
        <w:rFonts w:hint="default"/>
      </w:rPr>
    </w:lvl>
    <w:lvl w:ilvl="1" w:tplc="0276D3A8">
      <w:start w:val="3"/>
      <w:numFmt w:val="decimalFullWidth"/>
      <w:lvlText w:val="第%2節"/>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851943"/>
    <w:multiLevelType w:val="hybridMultilevel"/>
    <w:tmpl w:val="1B087E40"/>
    <w:lvl w:ilvl="0" w:tplc="51F21EDA">
      <w:start w:val="1"/>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EE4382"/>
    <w:multiLevelType w:val="hybridMultilevel"/>
    <w:tmpl w:val="6AC811A4"/>
    <w:lvl w:ilvl="0" w:tplc="7EECBB5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C344ABB"/>
    <w:multiLevelType w:val="hybridMultilevel"/>
    <w:tmpl w:val="8FC03EEE"/>
    <w:lvl w:ilvl="0" w:tplc="9D4A9A4A">
      <w:start w:val="1"/>
      <w:numFmt w:val="upperLetter"/>
      <w:lvlText w:val="(%1)"/>
      <w:lvlJc w:val="left"/>
      <w:pPr>
        <w:tabs>
          <w:tab w:val="num" w:pos="1350"/>
        </w:tabs>
        <w:ind w:left="1350" w:hanging="51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71407E2A"/>
    <w:multiLevelType w:val="singleLevel"/>
    <w:tmpl w:val="EB105B46"/>
    <w:lvl w:ilvl="0">
      <w:start w:val="1"/>
      <w:numFmt w:val="decimalEnclosedCircle"/>
      <w:lvlText w:val="%1"/>
      <w:lvlJc w:val="left"/>
      <w:pPr>
        <w:tabs>
          <w:tab w:val="num" w:pos="216"/>
        </w:tabs>
        <w:ind w:left="216" w:hanging="216"/>
      </w:pPr>
      <w:rPr>
        <w:rFonts w:hint="eastAsia"/>
      </w:rPr>
    </w:lvl>
  </w:abstractNum>
  <w:abstractNum w:abstractNumId="20" w15:restartNumberingAfterBreak="0">
    <w:nsid w:val="71F10DED"/>
    <w:multiLevelType w:val="hybridMultilevel"/>
    <w:tmpl w:val="F4C276AA"/>
    <w:lvl w:ilvl="0" w:tplc="A2E00682">
      <w:start w:val="11"/>
      <w:numFmt w:val="decimal"/>
      <w:lvlText w:val="%1"/>
      <w:lvlJc w:val="left"/>
      <w:pPr>
        <w:tabs>
          <w:tab w:val="num" w:pos="855"/>
        </w:tabs>
        <w:ind w:left="855" w:hanging="435"/>
      </w:pPr>
      <w:rPr>
        <w:rFonts w:hint="default"/>
      </w:rPr>
    </w:lvl>
    <w:lvl w:ilvl="1" w:tplc="EF80C388">
      <w:start w:val="2"/>
      <w:numFmt w:val="upperLetter"/>
      <w:lvlText w:val="(%2)"/>
      <w:lvlJc w:val="left"/>
      <w:pPr>
        <w:tabs>
          <w:tab w:val="num" w:pos="1350"/>
        </w:tabs>
        <w:ind w:left="1350" w:hanging="51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7AFF48D1"/>
    <w:multiLevelType w:val="singleLevel"/>
    <w:tmpl w:val="DE5870B6"/>
    <w:lvl w:ilvl="0">
      <w:start w:val="1"/>
      <w:numFmt w:val="decimalEnclosedCircle"/>
      <w:lvlText w:val="%1"/>
      <w:lvlJc w:val="left"/>
      <w:pPr>
        <w:tabs>
          <w:tab w:val="num" w:pos="216"/>
        </w:tabs>
        <w:ind w:left="216" w:hanging="216"/>
      </w:pPr>
      <w:rPr>
        <w:rFonts w:hint="eastAsia"/>
        <w:lang w:val="en-US"/>
      </w:rPr>
    </w:lvl>
  </w:abstractNum>
  <w:abstractNum w:abstractNumId="22" w15:restartNumberingAfterBreak="0">
    <w:nsid w:val="7CE644C6"/>
    <w:multiLevelType w:val="hybridMultilevel"/>
    <w:tmpl w:val="B34AA7F6"/>
    <w:lvl w:ilvl="0" w:tplc="CDBA1352">
      <w:start w:val="1"/>
      <w:numFmt w:val="decimal"/>
      <w:lvlText w:val="(%1)"/>
      <w:lvlJc w:val="left"/>
      <w:pPr>
        <w:tabs>
          <w:tab w:val="num" w:pos="840"/>
        </w:tabs>
        <w:ind w:left="840" w:hanging="420"/>
      </w:pPr>
      <w:rPr>
        <w:rFonts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7DEC1EDA"/>
    <w:multiLevelType w:val="hybridMultilevel"/>
    <w:tmpl w:val="023E77E2"/>
    <w:lvl w:ilvl="0" w:tplc="46C438B6">
      <w:start w:val="1"/>
      <w:numFmt w:val="lowerLetter"/>
      <w:lvlText w:val="(%1)"/>
      <w:lvlJc w:val="left"/>
      <w:pPr>
        <w:tabs>
          <w:tab w:val="num" w:pos="1530"/>
        </w:tabs>
        <w:ind w:left="1530" w:hanging="48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0"/>
  </w:num>
  <w:num w:numId="2">
    <w:abstractNumId w:val="1"/>
  </w:num>
  <w:num w:numId="3">
    <w:abstractNumId w:val="20"/>
  </w:num>
  <w:num w:numId="4">
    <w:abstractNumId w:val="13"/>
  </w:num>
  <w:num w:numId="5">
    <w:abstractNumId w:val="6"/>
  </w:num>
  <w:num w:numId="6">
    <w:abstractNumId w:val="3"/>
  </w:num>
  <w:num w:numId="7">
    <w:abstractNumId w:val="15"/>
  </w:num>
  <w:num w:numId="8">
    <w:abstractNumId w:val="10"/>
  </w:num>
  <w:num w:numId="9">
    <w:abstractNumId w:val="8"/>
  </w:num>
  <w:num w:numId="10">
    <w:abstractNumId w:val="23"/>
  </w:num>
  <w:num w:numId="11">
    <w:abstractNumId w:val="5"/>
  </w:num>
  <w:num w:numId="12">
    <w:abstractNumId w:val="12"/>
  </w:num>
  <w:num w:numId="13">
    <w:abstractNumId w:val="4"/>
  </w:num>
  <w:num w:numId="14">
    <w:abstractNumId w:val="11"/>
  </w:num>
  <w:num w:numId="15">
    <w:abstractNumId w:val="18"/>
  </w:num>
  <w:num w:numId="16">
    <w:abstractNumId w:val="16"/>
  </w:num>
  <w:num w:numId="17">
    <w:abstractNumId w:val="17"/>
  </w:num>
  <w:num w:numId="18">
    <w:abstractNumId w:val="14"/>
  </w:num>
  <w:num w:numId="19">
    <w:abstractNumId w:val="22"/>
  </w:num>
  <w:num w:numId="20">
    <w:abstractNumId w:val="2"/>
  </w:num>
  <w:num w:numId="21">
    <w:abstractNumId w:val="7"/>
  </w:num>
  <w:num w:numId="22">
    <w:abstractNumId w:val="9"/>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44"/>
    <w:rsid w:val="000372E1"/>
    <w:rsid w:val="00041DF3"/>
    <w:rsid w:val="00046856"/>
    <w:rsid w:val="000527D2"/>
    <w:rsid w:val="000575FE"/>
    <w:rsid w:val="00060BB6"/>
    <w:rsid w:val="000633DE"/>
    <w:rsid w:val="00071959"/>
    <w:rsid w:val="000759D2"/>
    <w:rsid w:val="000836CC"/>
    <w:rsid w:val="000932C9"/>
    <w:rsid w:val="000B15C0"/>
    <w:rsid w:val="000C444A"/>
    <w:rsid w:val="000C6404"/>
    <w:rsid w:val="000E3F75"/>
    <w:rsid w:val="0010435E"/>
    <w:rsid w:val="00105061"/>
    <w:rsid w:val="00113562"/>
    <w:rsid w:val="00116FDA"/>
    <w:rsid w:val="001216D2"/>
    <w:rsid w:val="001250B6"/>
    <w:rsid w:val="00127929"/>
    <w:rsid w:val="0015524D"/>
    <w:rsid w:val="00157E0F"/>
    <w:rsid w:val="00164FFD"/>
    <w:rsid w:val="00192C30"/>
    <w:rsid w:val="001A046B"/>
    <w:rsid w:val="001A2962"/>
    <w:rsid w:val="001A37A6"/>
    <w:rsid w:val="001C745D"/>
    <w:rsid w:val="001D113C"/>
    <w:rsid w:val="001D1A6B"/>
    <w:rsid w:val="001F4BBF"/>
    <w:rsid w:val="001F4EC6"/>
    <w:rsid w:val="002122F8"/>
    <w:rsid w:val="00217A6A"/>
    <w:rsid w:val="00217F09"/>
    <w:rsid w:val="00217F59"/>
    <w:rsid w:val="0022149C"/>
    <w:rsid w:val="00244713"/>
    <w:rsid w:val="00244F39"/>
    <w:rsid w:val="0025650F"/>
    <w:rsid w:val="0025773D"/>
    <w:rsid w:val="00266581"/>
    <w:rsid w:val="002765A8"/>
    <w:rsid w:val="00292999"/>
    <w:rsid w:val="00292F95"/>
    <w:rsid w:val="002A62A9"/>
    <w:rsid w:val="002B05A6"/>
    <w:rsid w:val="002C0F5F"/>
    <w:rsid w:val="002C7E5A"/>
    <w:rsid w:val="002D589A"/>
    <w:rsid w:val="002E5A76"/>
    <w:rsid w:val="002E5E44"/>
    <w:rsid w:val="002F3739"/>
    <w:rsid w:val="002F508D"/>
    <w:rsid w:val="002F669C"/>
    <w:rsid w:val="00327CA4"/>
    <w:rsid w:val="00330E40"/>
    <w:rsid w:val="00335211"/>
    <w:rsid w:val="0034363D"/>
    <w:rsid w:val="00381C94"/>
    <w:rsid w:val="003826D8"/>
    <w:rsid w:val="00390DAD"/>
    <w:rsid w:val="00392E03"/>
    <w:rsid w:val="00393301"/>
    <w:rsid w:val="003A4A32"/>
    <w:rsid w:val="003B02AD"/>
    <w:rsid w:val="003B404C"/>
    <w:rsid w:val="003D2853"/>
    <w:rsid w:val="003D44CA"/>
    <w:rsid w:val="003D481B"/>
    <w:rsid w:val="003D5E89"/>
    <w:rsid w:val="003E0578"/>
    <w:rsid w:val="003E537C"/>
    <w:rsid w:val="003E5F15"/>
    <w:rsid w:val="003F1B56"/>
    <w:rsid w:val="004027B6"/>
    <w:rsid w:val="00404ACB"/>
    <w:rsid w:val="004061CA"/>
    <w:rsid w:val="00415138"/>
    <w:rsid w:val="00422F10"/>
    <w:rsid w:val="0044675D"/>
    <w:rsid w:val="004467D8"/>
    <w:rsid w:val="00454298"/>
    <w:rsid w:val="0046615C"/>
    <w:rsid w:val="004831F5"/>
    <w:rsid w:val="0049776E"/>
    <w:rsid w:val="004A032A"/>
    <w:rsid w:val="004B6490"/>
    <w:rsid w:val="004C1D45"/>
    <w:rsid w:val="004C3178"/>
    <w:rsid w:val="004C4CA9"/>
    <w:rsid w:val="004C5F1A"/>
    <w:rsid w:val="004D47F8"/>
    <w:rsid w:val="004D5F96"/>
    <w:rsid w:val="004E79B9"/>
    <w:rsid w:val="005006E6"/>
    <w:rsid w:val="00516802"/>
    <w:rsid w:val="005227F4"/>
    <w:rsid w:val="00523024"/>
    <w:rsid w:val="0052569C"/>
    <w:rsid w:val="005264A2"/>
    <w:rsid w:val="005272F7"/>
    <w:rsid w:val="00561B2E"/>
    <w:rsid w:val="00564A28"/>
    <w:rsid w:val="0057537C"/>
    <w:rsid w:val="00575617"/>
    <w:rsid w:val="00575FDA"/>
    <w:rsid w:val="005A0314"/>
    <w:rsid w:val="005A7B34"/>
    <w:rsid w:val="005B7865"/>
    <w:rsid w:val="005B7A41"/>
    <w:rsid w:val="005C2D51"/>
    <w:rsid w:val="005C2E81"/>
    <w:rsid w:val="005C4B2B"/>
    <w:rsid w:val="005C4FFA"/>
    <w:rsid w:val="005C7714"/>
    <w:rsid w:val="005E0D0A"/>
    <w:rsid w:val="005E119D"/>
    <w:rsid w:val="005F5CEA"/>
    <w:rsid w:val="00601EDA"/>
    <w:rsid w:val="0060284B"/>
    <w:rsid w:val="006052FC"/>
    <w:rsid w:val="0060717F"/>
    <w:rsid w:val="00617402"/>
    <w:rsid w:val="00637BCE"/>
    <w:rsid w:val="00642DD0"/>
    <w:rsid w:val="00643B86"/>
    <w:rsid w:val="006532BE"/>
    <w:rsid w:val="00654A44"/>
    <w:rsid w:val="00654F8B"/>
    <w:rsid w:val="00655339"/>
    <w:rsid w:val="00681784"/>
    <w:rsid w:val="00691671"/>
    <w:rsid w:val="0069279D"/>
    <w:rsid w:val="006B39DC"/>
    <w:rsid w:val="006B5345"/>
    <w:rsid w:val="006B7504"/>
    <w:rsid w:val="006D45E2"/>
    <w:rsid w:val="006F5BAA"/>
    <w:rsid w:val="00705BB1"/>
    <w:rsid w:val="00713034"/>
    <w:rsid w:val="00714D96"/>
    <w:rsid w:val="0071777F"/>
    <w:rsid w:val="00724BDC"/>
    <w:rsid w:val="00745C2E"/>
    <w:rsid w:val="00746849"/>
    <w:rsid w:val="00751B6A"/>
    <w:rsid w:val="007530F0"/>
    <w:rsid w:val="007559C7"/>
    <w:rsid w:val="00756653"/>
    <w:rsid w:val="007627E6"/>
    <w:rsid w:val="007777BB"/>
    <w:rsid w:val="00777A96"/>
    <w:rsid w:val="007803C1"/>
    <w:rsid w:val="007B7C6D"/>
    <w:rsid w:val="007C2462"/>
    <w:rsid w:val="007C7D93"/>
    <w:rsid w:val="007D4593"/>
    <w:rsid w:val="00805BDB"/>
    <w:rsid w:val="00810917"/>
    <w:rsid w:val="0081687A"/>
    <w:rsid w:val="00825138"/>
    <w:rsid w:val="008267EB"/>
    <w:rsid w:val="00832684"/>
    <w:rsid w:val="00842B78"/>
    <w:rsid w:val="00846DFE"/>
    <w:rsid w:val="0084740B"/>
    <w:rsid w:val="00851572"/>
    <w:rsid w:val="00863DFB"/>
    <w:rsid w:val="00871B19"/>
    <w:rsid w:val="00880E43"/>
    <w:rsid w:val="00884740"/>
    <w:rsid w:val="00884824"/>
    <w:rsid w:val="008A36EA"/>
    <w:rsid w:val="008B0E71"/>
    <w:rsid w:val="008B7061"/>
    <w:rsid w:val="008D198A"/>
    <w:rsid w:val="008D3565"/>
    <w:rsid w:val="008E06F0"/>
    <w:rsid w:val="008E20B5"/>
    <w:rsid w:val="009018DA"/>
    <w:rsid w:val="0090472A"/>
    <w:rsid w:val="00916738"/>
    <w:rsid w:val="00941EA1"/>
    <w:rsid w:val="00947952"/>
    <w:rsid w:val="009649AD"/>
    <w:rsid w:val="0097183B"/>
    <w:rsid w:val="0099536D"/>
    <w:rsid w:val="009C5C0A"/>
    <w:rsid w:val="009D32B4"/>
    <w:rsid w:val="009E79D7"/>
    <w:rsid w:val="009F3946"/>
    <w:rsid w:val="00A04115"/>
    <w:rsid w:val="00A157C8"/>
    <w:rsid w:val="00A16391"/>
    <w:rsid w:val="00A17112"/>
    <w:rsid w:val="00A17387"/>
    <w:rsid w:val="00A20F84"/>
    <w:rsid w:val="00A31F9B"/>
    <w:rsid w:val="00A3421D"/>
    <w:rsid w:val="00A42909"/>
    <w:rsid w:val="00A51FD7"/>
    <w:rsid w:val="00A60942"/>
    <w:rsid w:val="00A71763"/>
    <w:rsid w:val="00A87050"/>
    <w:rsid w:val="00AB523C"/>
    <w:rsid w:val="00AC310E"/>
    <w:rsid w:val="00AC7C3A"/>
    <w:rsid w:val="00AD0EB9"/>
    <w:rsid w:val="00AD16AC"/>
    <w:rsid w:val="00AD4F70"/>
    <w:rsid w:val="00AE32F3"/>
    <w:rsid w:val="00AE4DFE"/>
    <w:rsid w:val="00AE5B82"/>
    <w:rsid w:val="00AE635B"/>
    <w:rsid w:val="00AF6C7E"/>
    <w:rsid w:val="00B01D31"/>
    <w:rsid w:val="00B33330"/>
    <w:rsid w:val="00B3614B"/>
    <w:rsid w:val="00B40BA4"/>
    <w:rsid w:val="00B45B7B"/>
    <w:rsid w:val="00B502F3"/>
    <w:rsid w:val="00B5078E"/>
    <w:rsid w:val="00B5449F"/>
    <w:rsid w:val="00B56487"/>
    <w:rsid w:val="00B6784B"/>
    <w:rsid w:val="00B9529A"/>
    <w:rsid w:val="00B967E5"/>
    <w:rsid w:val="00BD0864"/>
    <w:rsid w:val="00BD11B7"/>
    <w:rsid w:val="00BD602B"/>
    <w:rsid w:val="00BF5464"/>
    <w:rsid w:val="00C061AA"/>
    <w:rsid w:val="00C13B8E"/>
    <w:rsid w:val="00C20031"/>
    <w:rsid w:val="00C247A2"/>
    <w:rsid w:val="00C375E8"/>
    <w:rsid w:val="00C42EAF"/>
    <w:rsid w:val="00C50B64"/>
    <w:rsid w:val="00C54819"/>
    <w:rsid w:val="00C56316"/>
    <w:rsid w:val="00C6255D"/>
    <w:rsid w:val="00C64282"/>
    <w:rsid w:val="00C96CBB"/>
    <w:rsid w:val="00CA3567"/>
    <w:rsid w:val="00CA42D1"/>
    <w:rsid w:val="00CA5D34"/>
    <w:rsid w:val="00CA5F85"/>
    <w:rsid w:val="00CB6520"/>
    <w:rsid w:val="00CD027F"/>
    <w:rsid w:val="00CD378C"/>
    <w:rsid w:val="00CE06F5"/>
    <w:rsid w:val="00CE1BC2"/>
    <w:rsid w:val="00CE3EC0"/>
    <w:rsid w:val="00CF1764"/>
    <w:rsid w:val="00CF3060"/>
    <w:rsid w:val="00D03482"/>
    <w:rsid w:val="00D21014"/>
    <w:rsid w:val="00D63D46"/>
    <w:rsid w:val="00D65C0B"/>
    <w:rsid w:val="00D76671"/>
    <w:rsid w:val="00D911DC"/>
    <w:rsid w:val="00D921F7"/>
    <w:rsid w:val="00DA3B61"/>
    <w:rsid w:val="00DA5B14"/>
    <w:rsid w:val="00DB4895"/>
    <w:rsid w:val="00DB4D59"/>
    <w:rsid w:val="00DC0CA8"/>
    <w:rsid w:val="00DC25B0"/>
    <w:rsid w:val="00DD07FE"/>
    <w:rsid w:val="00DD11A9"/>
    <w:rsid w:val="00DE5B0E"/>
    <w:rsid w:val="00DF41C0"/>
    <w:rsid w:val="00DF53A9"/>
    <w:rsid w:val="00DF6A74"/>
    <w:rsid w:val="00E02BD7"/>
    <w:rsid w:val="00E1046C"/>
    <w:rsid w:val="00E11024"/>
    <w:rsid w:val="00E12A06"/>
    <w:rsid w:val="00E17AFA"/>
    <w:rsid w:val="00E20374"/>
    <w:rsid w:val="00E23F1C"/>
    <w:rsid w:val="00E24DBE"/>
    <w:rsid w:val="00E3415F"/>
    <w:rsid w:val="00E35A7A"/>
    <w:rsid w:val="00E43F61"/>
    <w:rsid w:val="00E4577C"/>
    <w:rsid w:val="00E72C28"/>
    <w:rsid w:val="00E7368F"/>
    <w:rsid w:val="00E74119"/>
    <w:rsid w:val="00E86E68"/>
    <w:rsid w:val="00E93748"/>
    <w:rsid w:val="00E93A3E"/>
    <w:rsid w:val="00ED497C"/>
    <w:rsid w:val="00EF7028"/>
    <w:rsid w:val="00EF70EE"/>
    <w:rsid w:val="00F05D53"/>
    <w:rsid w:val="00F3313D"/>
    <w:rsid w:val="00F33D54"/>
    <w:rsid w:val="00F35344"/>
    <w:rsid w:val="00F47516"/>
    <w:rsid w:val="00F5518A"/>
    <w:rsid w:val="00F6098A"/>
    <w:rsid w:val="00F60BC9"/>
    <w:rsid w:val="00F802E7"/>
    <w:rsid w:val="00F81EC8"/>
    <w:rsid w:val="00FA6AC5"/>
    <w:rsid w:val="00FB254A"/>
    <w:rsid w:val="00FC7344"/>
    <w:rsid w:val="00FE2340"/>
    <w:rsid w:val="00FE5E60"/>
    <w:rsid w:val="00FF0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regrouptable v:ext="edit">
        <o:entry new="1" old="0"/>
      </o:regrouptable>
    </o:shapelayout>
  </w:shapeDefaults>
  <w:decimalSymbol w:val="."/>
  <w:listSeparator w:val=","/>
  <w14:docId w14:val="54B14A82"/>
  <w15:docId w15:val="{AD234652-BCA6-4FEE-96B7-65FF4F45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504"/>
    <w:pPr>
      <w:widowControl w:val="0"/>
      <w:jc w:val="both"/>
    </w:pPr>
    <w:rPr>
      <w:rFonts w:ascii="ＭＳ 明朝" w:hAnsi="ＭＳ 明朝"/>
      <w:kern w:val="2"/>
      <w:sz w:val="21"/>
      <w:szCs w:val="24"/>
    </w:rPr>
  </w:style>
  <w:style w:type="paragraph" w:styleId="1">
    <w:name w:val="heading 1"/>
    <w:basedOn w:val="a"/>
    <w:next w:val="a"/>
    <w:qFormat/>
    <w:rsid w:val="005C2E81"/>
    <w:pPr>
      <w:keepNext/>
      <w:outlineLvl w:val="0"/>
    </w:pPr>
    <w:rPr>
      <w:rFonts w:ascii="Arial" w:hAnsi="Arial"/>
    </w:rPr>
  </w:style>
  <w:style w:type="paragraph" w:styleId="2">
    <w:name w:val="heading 2"/>
    <w:basedOn w:val="a"/>
    <w:next w:val="a"/>
    <w:qFormat/>
    <w:rsid w:val="00E23F1C"/>
    <w:pPr>
      <w:keepNext/>
      <w:outlineLvl w:val="1"/>
    </w:pPr>
    <w:rPr>
      <w:rFonts w:ascii="Arial" w:eastAsia="ＭＳ ゴシック" w:hAnsi="Arial"/>
    </w:rPr>
  </w:style>
  <w:style w:type="paragraph" w:styleId="3">
    <w:name w:val="heading 3"/>
    <w:basedOn w:val="a"/>
    <w:next w:val="a"/>
    <w:qFormat/>
    <w:rsid w:val="00E23F1C"/>
    <w:pPr>
      <w:keepNext/>
      <w:ind w:leftChars="400" w:left="400"/>
      <w:outlineLvl w:val="2"/>
    </w:pPr>
    <w:rPr>
      <w:rFonts w:ascii="Arial" w:eastAsia="ＭＳ ゴシック" w:hAnsi="Arial"/>
    </w:rPr>
  </w:style>
  <w:style w:type="paragraph" w:styleId="5">
    <w:name w:val="heading 5"/>
    <w:aliases w:val="カッコ数字"/>
    <w:basedOn w:val="a"/>
    <w:next w:val="20"/>
    <w:qFormat/>
    <w:rsid w:val="00C56316"/>
    <w:pPr>
      <w:autoSpaceDN w:val="0"/>
      <w:spacing w:line="400" w:lineRule="atLeast"/>
      <w:ind w:left="409" w:hanging="210"/>
      <w:outlineLvl w:val="4"/>
    </w:pPr>
    <w:rPr>
      <w:rFonts w:hAnsi="Arial"/>
      <w:sz w:val="20"/>
      <w:szCs w:val="20"/>
    </w:rPr>
  </w:style>
  <w:style w:type="paragraph" w:styleId="6">
    <w:name w:val="heading 6"/>
    <w:aliases w:val="A"/>
    <w:basedOn w:val="30"/>
    <w:next w:val="a"/>
    <w:qFormat/>
    <w:rsid w:val="00C56316"/>
    <w:pPr>
      <w:autoSpaceDN w:val="0"/>
      <w:spacing w:line="400" w:lineRule="atLeast"/>
      <w:ind w:leftChars="0" w:left="596" w:hanging="199"/>
      <w:outlineLvl w:val="5"/>
    </w:pPr>
    <w:rPr>
      <w:sz w:val="20"/>
      <w:szCs w:val="20"/>
    </w:rPr>
  </w:style>
  <w:style w:type="paragraph" w:styleId="7">
    <w:name w:val="heading 7"/>
    <w:aliases w:val="（A)"/>
    <w:basedOn w:val="a"/>
    <w:next w:val="a"/>
    <w:qFormat/>
    <w:rsid w:val="00C56316"/>
    <w:pPr>
      <w:autoSpaceDN w:val="0"/>
      <w:spacing w:line="400" w:lineRule="atLeast"/>
      <w:ind w:left="794" w:hanging="397"/>
      <w:outlineLvl w:val="6"/>
    </w:pPr>
    <w:rPr>
      <w:sz w:val="20"/>
      <w:szCs w:val="20"/>
    </w:rPr>
  </w:style>
  <w:style w:type="paragraph" w:styleId="8">
    <w:name w:val="heading 8"/>
    <w:basedOn w:val="a"/>
    <w:next w:val="a"/>
    <w:qFormat/>
    <w:rsid w:val="00CA42D1"/>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03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17387"/>
    <w:pPr>
      <w:tabs>
        <w:tab w:val="center" w:pos="4252"/>
        <w:tab w:val="right" w:pos="8504"/>
      </w:tabs>
      <w:snapToGrid w:val="0"/>
    </w:pPr>
  </w:style>
  <w:style w:type="paragraph" w:styleId="a5">
    <w:name w:val="footer"/>
    <w:basedOn w:val="a"/>
    <w:link w:val="a6"/>
    <w:uiPriority w:val="99"/>
    <w:rsid w:val="00A17387"/>
    <w:pPr>
      <w:tabs>
        <w:tab w:val="center" w:pos="4252"/>
        <w:tab w:val="right" w:pos="8504"/>
      </w:tabs>
      <w:snapToGrid w:val="0"/>
    </w:pPr>
  </w:style>
  <w:style w:type="character" w:styleId="a7">
    <w:name w:val="page number"/>
    <w:basedOn w:val="a0"/>
    <w:rsid w:val="00A17387"/>
  </w:style>
  <w:style w:type="paragraph" w:customStyle="1" w:styleId="a8">
    <w:name w:val="（注）１"/>
    <w:basedOn w:val="20"/>
    <w:rsid w:val="001D113C"/>
    <w:pPr>
      <w:snapToGrid w:val="0"/>
      <w:spacing w:before="120" w:line="240" w:lineRule="auto"/>
      <w:ind w:leftChars="0" w:left="1191" w:hanging="771"/>
    </w:pPr>
    <w:rPr>
      <w:sz w:val="19"/>
      <w:szCs w:val="20"/>
    </w:rPr>
  </w:style>
  <w:style w:type="paragraph" w:customStyle="1" w:styleId="a9">
    <w:name w:val="（注）２"/>
    <w:basedOn w:val="a8"/>
    <w:rsid w:val="001D113C"/>
    <w:pPr>
      <w:spacing w:before="0"/>
      <w:ind w:left="1185" w:hanging="193"/>
    </w:pPr>
  </w:style>
  <w:style w:type="paragraph" w:styleId="20">
    <w:name w:val="Body Text Indent 2"/>
    <w:basedOn w:val="a"/>
    <w:rsid w:val="001D113C"/>
    <w:pPr>
      <w:spacing w:line="480" w:lineRule="auto"/>
      <w:ind w:leftChars="400" w:left="851"/>
    </w:pPr>
  </w:style>
  <w:style w:type="paragraph" w:styleId="30">
    <w:name w:val="Body Text Indent 3"/>
    <w:basedOn w:val="a"/>
    <w:rsid w:val="00C56316"/>
    <w:pPr>
      <w:ind w:leftChars="400" w:left="851"/>
    </w:pPr>
    <w:rPr>
      <w:sz w:val="16"/>
      <w:szCs w:val="16"/>
    </w:rPr>
  </w:style>
  <w:style w:type="paragraph" w:styleId="aa">
    <w:name w:val="Balloon Text"/>
    <w:basedOn w:val="a"/>
    <w:semiHidden/>
    <w:rsid w:val="004D47F8"/>
    <w:rPr>
      <w:rFonts w:ascii="Arial" w:eastAsia="ＭＳ ゴシック" w:hAnsi="Arial"/>
      <w:sz w:val="18"/>
      <w:szCs w:val="18"/>
    </w:rPr>
  </w:style>
  <w:style w:type="paragraph" w:customStyle="1" w:styleId="07A">
    <w:name w:val="07_(A)"/>
    <w:basedOn w:val="a"/>
    <w:rsid w:val="00F60BC9"/>
    <w:pPr>
      <w:autoSpaceDE w:val="0"/>
      <w:autoSpaceDN w:val="0"/>
      <w:ind w:leftChars="250" w:left="806" w:hangingChars="150" w:hanging="302"/>
    </w:pPr>
    <w:rPr>
      <w:rFonts w:cs="ＭＳ 明朝"/>
      <w:sz w:val="20"/>
      <w:szCs w:val="20"/>
    </w:rPr>
  </w:style>
  <w:style w:type="paragraph" w:customStyle="1" w:styleId="03">
    <w:name w:val="03_１Ｇ"/>
    <w:basedOn w:val="a"/>
    <w:rsid w:val="00041DF3"/>
    <w:pPr>
      <w:autoSpaceDE w:val="0"/>
      <w:autoSpaceDN w:val="0"/>
      <w:ind w:left="202" w:hangingChars="100" w:hanging="202"/>
    </w:pPr>
    <w:rPr>
      <w:rFonts w:ascii="ＭＳ ゴシック" w:eastAsia="ＭＳ ゴシック" w:hAnsi="ＭＳ ゴシック"/>
      <w:sz w:val="20"/>
      <w:szCs w:val="20"/>
    </w:rPr>
  </w:style>
  <w:style w:type="paragraph" w:customStyle="1" w:styleId="01-1">
    <w:name w:val="01-1_編"/>
    <w:basedOn w:val="a"/>
    <w:rsid w:val="00E74119"/>
    <w:pPr>
      <w:autoSpaceDE w:val="0"/>
      <w:autoSpaceDN w:val="0"/>
      <w:jc w:val="center"/>
    </w:pPr>
    <w:rPr>
      <w:rFonts w:ascii="ＭＳ ゴシック" w:eastAsia="ＭＳ ゴシック"/>
      <w:sz w:val="28"/>
      <w:szCs w:val="28"/>
    </w:rPr>
  </w:style>
  <w:style w:type="paragraph" w:customStyle="1" w:styleId="01-2">
    <w:name w:val="01-2_章"/>
    <w:basedOn w:val="a"/>
    <w:rsid w:val="00E74119"/>
    <w:pPr>
      <w:autoSpaceDE w:val="0"/>
      <w:autoSpaceDN w:val="0"/>
      <w:jc w:val="center"/>
    </w:pPr>
    <w:rPr>
      <w:sz w:val="28"/>
      <w:szCs w:val="20"/>
    </w:rPr>
  </w:style>
  <w:style w:type="paragraph" w:customStyle="1" w:styleId="04">
    <w:name w:val="04_１"/>
    <w:basedOn w:val="a"/>
    <w:rsid w:val="00DF6A74"/>
    <w:pPr>
      <w:autoSpaceDE w:val="0"/>
      <w:autoSpaceDN w:val="0"/>
      <w:ind w:leftChars="100" w:left="202" w:firstLineChars="100" w:firstLine="202"/>
    </w:pPr>
    <w:rPr>
      <w:rFonts w:cs="ＭＳ 明朝"/>
      <w:sz w:val="20"/>
      <w:szCs w:val="20"/>
    </w:rPr>
  </w:style>
  <w:style w:type="paragraph" w:customStyle="1" w:styleId="12">
    <w:name w:val="12_注"/>
    <w:basedOn w:val="a"/>
    <w:rsid w:val="00DF6A74"/>
    <w:pPr>
      <w:autoSpaceDE w:val="0"/>
      <w:autoSpaceDN w:val="0"/>
      <w:spacing w:line="240" w:lineRule="exact"/>
      <w:ind w:left="545" w:hangingChars="300" w:hanging="545"/>
    </w:pPr>
    <w:rPr>
      <w:rFonts w:cs="ＭＳ 明朝"/>
      <w:sz w:val="18"/>
      <w:szCs w:val="20"/>
    </w:rPr>
  </w:style>
  <w:style w:type="paragraph" w:customStyle="1" w:styleId="051">
    <w:name w:val="05_(1)"/>
    <w:basedOn w:val="a"/>
    <w:link w:val="051Char"/>
    <w:rsid w:val="00DF6A74"/>
    <w:pPr>
      <w:autoSpaceDE w:val="0"/>
      <w:autoSpaceDN w:val="0"/>
      <w:ind w:leftChars="50" w:left="403" w:hangingChars="150" w:hanging="302"/>
    </w:pPr>
    <w:rPr>
      <w:rFonts w:cs="ＭＳ 明朝"/>
      <w:sz w:val="20"/>
      <w:szCs w:val="20"/>
    </w:rPr>
  </w:style>
  <w:style w:type="paragraph" w:customStyle="1" w:styleId="06">
    <w:name w:val="06_Ａ"/>
    <w:basedOn w:val="a"/>
    <w:link w:val="06Char"/>
    <w:rsid w:val="00DF6A74"/>
    <w:pPr>
      <w:autoSpaceDE w:val="0"/>
      <w:autoSpaceDN w:val="0"/>
      <w:ind w:leftChars="200" w:left="605" w:hangingChars="100" w:hanging="202"/>
    </w:pPr>
    <w:rPr>
      <w:rFonts w:cs="ＭＳ 明朝"/>
      <w:sz w:val="20"/>
      <w:szCs w:val="20"/>
    </w:rPr>
  </w:style>
  <w:style w:type="paragraph" w:customStyle="1" w:styleId="08">
    <w:name w:val="08_ａ"/>
    <w:basedOn w:val="a"/>
    <w:link w:val="08Char"/>
    <w:rsid w:val="00714D96"/>
    <w:pPr>
      <w:autoSpaceDE w:val="0"/>
      <w:autoSpaceDN w:val="0"/>
      <w:ind w:leftChars="400" w:left="1008" w:hangingChars="100" w:hanging="202"/>
    </w:pPr>
    <w:rPr>
      <w:rFonts w:cs="ＭＳ 明朝"/>
      <w:sz w:val="20"/>
      <w:szCs w:val="20"/>
    </w:rPr>
  </w:style>
  <w:style w:type="paragraph" w:customStyle="1" w:styleId="09a">
    <w:name w:val="09_(a)"/>
    <w:basedOn w:val="a"/>
    <w:rsid w:val="00714D96"/>
    <w:pPr>
      <w:autoSpaceDE w:val="0"/>
      <w:autoSpaceDN w:val="0"/>
      <w:ind w:leftChars="450" w:left="1209" w:hangingChars="150" w:hanging="302"/>
    </w:pPr>
    <w:rPr>
      <w:rFonts w:cs="ＭＳ 明朝"/>
      <w:sz w:val="20"/>
      <w:szCs w:val="20"/>
    </w:rPr>
  </w:style>
  <w:style w:type="paragraph" w:customStyle="1" w:styleId="10">
    <w:name w:val="10_ア"/>
    <w:basedOn w:val="a"/>
    <w:rsid w:val="00714D96"/>
    <w:pPr>
      <w:autoSpaceDE w:val="0"/>
      <w:autoSpaceDN w:val="0"/>
      <w:ind w:leftChars="600" w:left="1411" w:hangingChars="100" w:hanging="202"/>
    </w:pPr>
    <w:rPr>
      <w:rFonts w:cs="ＭＳ 明朝"/>
      <w:sz w:val="20"/>
      <w:szCs w:val="20"/>
    </w:rPr>
  </w:style>
  <w:style w:type="character" w:customStyle="1" w:styleId="051Char">
    <w:name w:val="05_(1) Char"/>
    <w:link w:val="051"/>
    <w:rsid w:val="007803C1"/>
    <w:rPr>
      <w:rFonts w:ascii="ＭＳ 明朝" w:eastAsia="ＭＳ 明朝" w:hAnsi="Century" w:cs="ＭＳ 明朝"/>
      <w:kern w:val="2"/>
      <w:lang w:val="en-US" w:eastAsia="ja-JP" w:bidi="ar-SA"/>
    </w:rPr>
  </w:style>
  <w:style w:type="character" w:customStyle="1" w:styleId="08Char">
    <w:name w:val="08_ａ Char"/>
    <w:link w:val="08"/>
    <w:rsid w:val="007803C1"/>
    <w:rPr>
      <w:rFonts w:ascii="ＭＳ 明朝" w:eastAsia="ＭＳ 明朝" w:hAnsi="Century" w:cs="ＭＳ 明朝"/>
      <w:kern w:val="2"/>
      <w:lang w:val="en-US" w:eastAsia="ja-JP" w:bidi="ar-SA"/>
    </w:rPr>
  </w:style>
  <w:style w:type="character" w:customStyle="1" w:styleId="06Char">
    <w:name w:val="06_Ａ Char"/>
    <w:link w:val="06"/>
    <w:rsid w:val="007803C1"/>
    <w:rPr>
      <w:rFonts w:ascii="ＭＳ 明朝" w:eastAsia="ＭＳ 明朝" w:hAnsi="Century" w:cs="ＭＳ 明朝"/>
      <w:kern w:val="2"/>
      <w:lang w:val="en-US" w:eastAsia="ja-JP" w:bidi="ar-SA"/>
    </w:rPr>
  </w:style>
  <w:style w:type="paragraph" w:customStyle="1" w:styleId="02">
    <w:name w:val="02_１明"/>
    <w:basedOn w:val="a"/>
    <w:rsid w:val="007803C1"/>
    <w:pPr>
      <w:autoSpaceDE w:val="0"/>
      <w:autoSpaceDN w:val="0"/>
      <w:ind w:left="100" w:hangingChars="100" w:hanging="100"/>
    </w:pPr>
    <w:rPr>
      <w:sz w:val="20"/>
      <w:szCs w:val="20"/>
    </w:rPr>
  </w:style>
  <w:style w:type="paragraph" w:customStyle="1" w:styleId="11">
    <w:name w:val="11_(ｱ)"/>
    <w:basedOn w:val="a"/>
    <w:rsid w:val="000B15C0"/>
    <w:pPr>
      <w:autoSpaceDE w:val="0"/>
      <w:autoSpaceDN w:val="0"/>
      <w:ind w:leftChars="650" w:left="1612" w:hangingChars="150" w:hanging="302"/>
    </w:pPr>
    <w:rPr>
      <w:rFonts w:cs="ＭＳ 明朝"/>
      <w:sz w:val="20"/>
      <w:szCs w:val="20"/>
    </w:rPr>
  </w:style>
  <w:style w:type="paragraph" w:customStyle="1" w:styleId="020">
    <w:name w:val="02_Ⅰ"/>
    <w:basedOn w:val="a"/>
    <w:rsid w:val="00916738"/>
    <w:pPr>
      <w:autoSpaceDE w:val="0"/>
      <w:autoSpaceDN w:val="0"/>
      <w:ind w:left="100" w:hangingChars="100" w:hanging="100"/>
    </w:pPr>
    <w:rPr>
      <w:sz w:val="20"/>
      <w:szCs w:val="20"/>
    </w:rPr>
  </w:style>
  <w:style w:type="paragraph" w:styleId="ab">
    <w:name w:val="Title"/>
    <w:basedOn w:val="a"/>
    <w:qFormat/>
    <w:rsid w:val="00E23F1C"/>
    <w:pPr>
      <w:jc w:val="center"/>
    </w:pPr>
    <w:rPr>
      <w:rFonts w:ascii="Century" w:hAnsi="Century"/>
      <w:sz w:val="24"/>
      <w:szCs w:val="20"/>
    </w:rPr>
  </w:style>
  <w:style w:type="paragraph" w:styleId="ac">
    <w:name w:val="Body Text Indent"/>
    <w:basedOn w:val="a"/>
    <w:rsid w:val="00E23F1C"/>
    <w:pPr>
      <w:ind w:leftChars="400" w:left="851"/>
    </w:pPr>
  </w:style>
  <w:style w:type="paragraph" w:customStyle="1" w:styleId="ad">
    <w:name w:val="オアシス"/>
    <w:rsid w:val="005C4FFA"/>
    <w:pPr>
      <w:widowControl w:val="0"/>
      <w:wordWrap w:val="0"/>
      <w:autoSpaceDE w:val="0"/>
      <w:autoSpaceDN w:val="0"/>
      <w:adjustRightInd w:val="0"/>
      <w:spacing w:line="393" w:lineRule="exact"/>
      <w:jc w:val="both"/>
    </w:pPr>
    <w:rPr>
      <w:rFonts w:ascii="ＭＳ 明朝" w:hAnsi="ＭＳ 明朝"/>
      <w:spacing w:val="3"/>
    </w:rPr>
  </w:style>
  <w:style w:type="character" w:styleId="ae">
    <w:name w:val="annotation reference"/>
    <w:semiHidden/>
    <w:rsid w:val="0057537C"/>
    <w:rPr>
      <w:sz w:val="18"/>
      <w:szCs w:val="18"/>
    </w:rPr>
  </w:style>
  <w:style w:type="paragraph" w:styleId="af">
    <w:name w:val="annotation text"/>
    <w:basedOn w:val="a"/>
    <w:link w:val="af0"/>
    <w:semiHidden/>
    <w:rsid w:val="0057537C"/>
    <w:pPr>
      <w:jc w:val="left"/>
    </w:pPr>
    <w:rPr>
      <w:rFonts w:ascii="Century" w:hAnsi="Century"/>
      <w:sz w:val="22"/>
    </w:rPr>
  </w:style>
  <w:style w:type="character" w:customStyle="1" w:styleId="af0">
    <w:name w:val="コメント文字列 (文字)"/>
    <w:link w:val="af"/>
    <w:semiHidden/>
    <w:rsid w:val="0057537C"/>
    <w:rPr>
      <w:kern w:val="2"/>
      <w:sz w:val="22"/>
      <w:szCs w:val="24"/>
    </w:rPr>
  </w:style>
  <w:style w:type="character" w:customStyle="1" w:styleId="a6">
    <w:name w:val="フッター (文字)"/>
    <w:link w:val="a5"/>
    <w:uiPriority w:val="99"/>
    <w:rsid w:val="0034363D"/>
    <w:rPr>
      <w:rFonts w:ascii="ＭＳ 明朝" w:hAnsi="ＭＳ 明朝"/>
      <w:kern w:val="2"/>
      <w:sz w:val="21"/>
      <w:szCs w:val="24"/>
    </w:rPr>
  </w:style>
  <w:style w:type="paragraph" w:styleId="21">
    <w:name w:val="Body Text 2"/>
    <w:basedOn w:val="a"/>
    <w:link w:val="22"/>
    <w:uiPriority w:val="99"/>
    <w:semiHidden/>
    <w:unhideWhenUsed/>
    <w:rsid w:val="0034363D"/>
    <w:pPr>
      <w:spacing w:line="480" w:lineRule="auto"/>
    </w:pPr>
  </w:style>
  <w:style w:type="character" w:customStyle="1" w:styleId="22">
    <w:name w:val="本文 2 (文字)"/>
    <w:link w:val="21"/>
    <w:uiPriority w:val="99"/>
    <w:semiHidden/>
    <w:rsid w:val="0034363D"/>
    <w:rPr>
      <w:rFonts w:ascii="ＭＳ 明朝" w:hAnsi="ＭＳ 明朝"/>
      <w:kern w:val="2"/>
      <w:sz w:val="21"/>
      <w:szCs w:val="24"/>
    </w:rPr>
  </w:style>
  <w:style w:type="paragraph" w:styleId="af1">
    <w:name w:val="Note Heading"/>
    <w:basedOn w:val="a"/>
    <w:next w:val="a"/>
    <w:link w:val="af2"/>
    <w:rsid w:val="002122F8"/>
    <w:pPr>
      <w:jc w:val="center"/>
    </w:pPr>
    <w:rPr>
      <w:rFonts w:ascii="Century" w:hAnsi="Century"/>
      <w:sz w:val="18"/>
      <w:szCs w:val="20"/>
    </w:rPr>
  </w:style>
  <w:style w:type="character" w:customStyle="1" w:styleId="af2">
    <w:name w:val="記 (文字)"/>
    <w:link w:val="af1"/>
    <w:rsid w:val="002122F8"/>
    <w:rPr>
      <w:kern w:val="2"/>
      <w:sz w:val="18"/>
    </w:rPr>
  </w:style>
  <w:style w:type="paragraph" w:styleId="af3">
    <w:name w:val="Date"/>
    <w:basedOn w:val="a"/>
    <w:next w:val="a"/>
    <w:link w:val="af4"/>
    <w:rsid w:val="00335211"/>
    <w:rPr>
      <w:rFonts w:ascii="Century" w:hAnsi="Century"/>
      <w:szCs w:val="20"/>
    </w:rPr>
  </w:style>
  <w:style w:type="character" w:customStyle="1" w:styleId="af4">
    <w:name w:val="日付 (文字)"/>
    <w:basedOn w:val="a0"/>
    <w:link w:val="af3"/>
    <w:rsid w:val="00335211"/>
    <w:rPr>
      <w:kern w:val="2"/>
      <w:sz w:val="21"/>
    </w:rPr>
  </w:style>
  <w:style w:type="paragraph" w:styleId="af5">
    <w:name w:val="No Spacing"/>
    <w:uiPriority w:val="1"/>
    <w:qFormat/>
    <w:rsid w:val="00523024"/>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78779">
      <w:bodyDiv w:val="1"/>
      <w:marLeft w:val="0"/>
      <w:marRight w:val="0"/>
      <w:marTop w:val="0"/>
      <w:marBottom w:val="0"/>
      <w:divBdr>
        <w:top w:val="none" w:sz="0" w:space="0" w:color="auto"/>
        <w:left w:val="none" w:sz="0" w:space="0" w:color="auto"/>
        <w:bottom w:val="none" w:sz="0" w:space="0" w:color="auto"/>
        <w:right w:val="none" w:sz="0" w:space="0" w:color="auto"/>
      </w:divBdr>
    </w:div>
    <w:div w:id="8173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FB5E-A5EE-4C7C-B419-98CE432E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2736</Words>
  <Characters>263</Characters>
  <Application>
  </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　　正　　後</vt:lpstr>
      <vt:lpstr>改　　正　　後</vt:lpstr>
    </vt:vector>
  </TitlesOfParts>
  <Company>農林中央金庫</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　　正　　後</dc:title>
  <dc:creator>農林中央金庫</dc:creator>
  <cp:lastModifiedBy>吉川 実穂</cp:lastModifiedBy>
  <cp:revision>29</cp:revision>
  <cp:lastPrinted>2020-02-17T06:11:00Z</cp:lastPrinted>
  <dcterms:created xsi:type="dcterms:W3CDTF">2020-02-17T04:40:00Z</dcterms:created>
  <dcterms:modified xsi:type="dcterms:W3CDTF">2023-04-13T01:44:00Z</dcterms:modified>
</cp:coreProperties>
</file>